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firstLine="620" w:firstLineChars="200"/>
        <w:jc w:val="both"/>
        <w:textAlignment w:val="auto"/>
        <w:outlineLvl w:val="2"/>
        <w:rPr>
          <w:rFonts w:hint="eastAsia" w:ascii="黑体" w:hAnsi="黑体" w:eastAsia="黑体" w:cs="黑体"/>
          <w:spacing w:val="3"/>
          <w:w w:val="95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spacing w:val="3"/>
          <w:w w:val="95"/>
          <w:sz w:val="32"/>
          <w:szCs w:val="32"/>
          <w:lang w:val="en-US" w:eastAsia="zh-CN" w:bidi="zh-CN"/>
        </w:rPr>
        <w:t>附表 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三门县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共同富裕十大突破性改革</w:t>
      </w:r>
      <w:bookmarkEnd w:id="0"/>
    </w:p>
    <w:tbl>
      <w:tblPr>
        <w:tblStyle w:val="5"/>
        <w:tblW w:w="160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585"/>
        <w:gridCol w:w="1065"/>
        <w:gridCol w:w="4635"/>
        <w:gridCol w:w="2777"/>
        <w:gridCol w:w="2631"/>
        <w:gridCol w:w="26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Header/>
          <w:jc w:val="center"/>
        </w:trPr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改革名称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经验借鉴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改革举措（进展）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主要目标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标志性成果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责任部门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after="0" w:line="260" w:lineRule="exact"/>
              <w:ind w:left="108" w:leftChars="0" w:right="96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“农户家庭资产池”融资模式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（小微金融助富改革）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9" w:right="63"/>
              <w:jc w:val="center"/>
              <w:textAlignment w:val="auto"/>
              <w:rPr>
                <w:rFonts w:hint="eastAsia" w:ascii="黑体" w:eastAsia="黑体"/>
                <w:b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全省率先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1.创新农户资产评估模型。在原有农户家庭资产评估标准基础上扩大评估标的，将当地特色种养殖业活体资产及其相关的土地（海塘）经营权、集体经济收益权等权力性资产纳入农户家庭资产池范围；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2.深化农户家庭资产池融资机制运用，建立“家庭信用分”评定机制，制定差异化利率定价模型。注重发挥政策协同效应，加大对农户信用贷款、政策性转贷款、无还本续贷等支持力度；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3.充分利用大数据，分析农户金融服务需求偏好变化情况，创新农户家庭资产池融资专项金融服务，推出专项信贷产品，提供结算、理财等综合金融服务。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1.2022年9月底前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-11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“农户家庭资产池”融资达15亿元以上，全县农户小额信用贷款占农户小额贷款比例持续提升；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2.2022年12月底前，“农户家庭资产池”融资达20亿元以上。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1.创新建立“硬”“软”结合的农户家庭资产负债表，并将家庭荣誉、负面信息作为资产负债表重要信息；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2.创新建立各类资产估值的行业参考标准，形成可公开、标准化的农户家庭资产评估体系；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3.创新线上办理模式，将评估预授信白名单导入线上融资对接平台，实现全流程线上办理。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台州银保监分局三门监管组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县农业农村局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县自然资源和规划局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县大数据发展中心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县金融中心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人民银行三门支行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职技融通（技术工人“扩中提低”改革）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全市试点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1.根据《台州市职技融通改革实施方案》要求落实各项工作；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2.根据市里要求，建立职技融通学分、证书互认制度；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3.实现中职学校与技工院校统一招生政策、统一招生计划、统一招生代码，统一招生平台。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以《台州市职技融通改革实施方案》为指引，落实各项工作；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1.2022年6月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底前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，形成职技融通相关项目经验做法；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2.2022年9月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底前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，在全县加大力度实施职业院校第三方认定评估经验；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3.2022年12月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底前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，完成技工院校与高职院校中高职一体化办学。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1.以国家职教高地建设试点为契机，以“职技融通”改革为牵引，突破学历“天花板”，打通技工“成长链”；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2.推动职业院校与技工院校融合发展、协调发展。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县人力社保局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县教育局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60" w:lineRule="exact"/>
              <w:jc w:val="center"/>
              <w:textAlignment w:val="auto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三门技师学院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after="0" w:line="260" w:lineRule="exact"/>
              <w:ind w:left="108" w:leftChars="0" w:right="96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zh-CN"/>
              </w:rPr>
              <w:t>共富渔塘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9" w:right="63"/>
              <w:jc w:val="center"/>
              <w:textAlignment w:val="auto"/>
              <w:rPr>
                <w:rFonts w:hint="eastAsia" w:ascii="黑体" w:eastAsia="黑体"/>
                <w:b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全国首创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聚焦重大改革“l+7+n”跑道，立足我县青蟹特色优势产业，破解共同富裕普遍性难题新题，通过数字化改革，形成三门“共富渔塘”大数据平台、村村协作“飞塘”模式和线上共享法庭、透明塘事等标志性成果。</w:t>
            </w:r>
          </w:p>
        </w:tc>
        <w:tc>
          <w:tcPr>
            <w:tcW w:w="2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1.2022年3月底前，完成项目工作小组组建，明确成员单位分工,完成省共同富裕第二批试点申报市级评审。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2.2022年6月底前，完成方案设计及项目可行性研究报告，并开展项目建设，开展省共同富裕重大改革申报工作。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3.2022年9月底前，完成平台开发验收，开展应用培训，并正式运行。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1.数智创富：推进一批数字化应用监管场景，构建1套以“1+7+N”为框架的“共富渔塘”数字化应用平台，养殖塘数据覆盖率达到95%以上,优化业务环节10项，实现亩均效益提升1万元。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2.协作共富：争取到2025年落实资金8000万元以上，开展村村协作“飞塘”项目30个，实现养殖户人均收入从3.6万元增加到4.6万元，增长达到25%以上。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 w:val="0"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3.法纪护富:搭建共享法庭场景，前置化解决涉渔纠纷，实现从“后治”向“前防”转变。争取 “小事不出村、大事不出镇、纠纷不上交”，共享法庭处理涉渔纠纷达到100件。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60" w:lineRule="exact"/>
              <w:jc w:val="center"/>
              <w:textAlignment w:val="auto"/>
              <w:rPr>
                <w:rFonts w:hint="eastAsia" w:ascii="黑体" w:eastAsia="黑体"/>
                <w:b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after="0" w:line="260" w:lineRule="exact"/>
              <w:ind w:left="108" w:leftChars="0" w:right="96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1"/>
                <w:lang w:val="en-US" w:eastAsia="zh-CN"/>
              </w:rPr>
              <w:t>闲置和低效工业用地提质增效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9" w:right="63"/>
              <w:jc w:val="center"/>
              <w:textAlignment w:val="auto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1"/>
                <w:lang w:val="en-US" w:eastAsia="zh-CN"/>
              </w:rPr>
              <w:t>省内领先</w:t>
            </w:r>
          </w:p>
        </w:tc>
        <w:tc>
          <w:tcPr>
            <w:tcW w:w="463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 w:right="62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1.制定出台《三门县新一轮制造业“腾龙换鸟、凤凰涅槃”攻坚行动暨闲置和低效工业用地提质增效三年行动计划（2021-2024 年）的通知》《三门县新一轮制造业“腾龙换鸟、凤凰涅槃”攻坚行动暨闲置和低效工业用地提质增效若干政策意见》。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 w:right="62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2.开展全县企业排摸，完成了每家企业容积率指标测量、计算，完成了每家企业的亩均税收指标计算。</w:t>
            </w:r>
          </w:p>
        </w:tc>
        <w:tc>
          <w:tcPr>
            <w:tcW w:w="2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1.2022年3月底前，完成本年度闲置和低效工作任务清单；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2.2022年6月底前，督促乡镇和闲置、低效企业签订履约监管协议，全面推进企业改造提升工作；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3.2022年9月底前，督促乡镇和闲置、低效企业加快推进改造提升工作，并对完成企业进行验收销号；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4.2022年12月底前，完成本年度闲置和低效工业用地企业的提质增效工作，并对各辖区和相关部门的工作开展情况进行考核。</w:t>
            </w:r>
          </w:p>
        </w:tc>
        <w:tc>
          <w:tcPr>
            <w:tcW w:w="263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9" w:right="63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企业年度亩均税收达到台州市平均水平。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9" w:right="6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1"/>
                <w:lang w:val="en-US" w:eastAsia="zh-CN"/>
              </w:rPr>
              <w:t>三门县经信局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after="0" w:line="260" w:lineRule="exact"/>
              <w:ind w:left="108" w:leftChars="0" w:right="96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1"/>
                <w:lang w:val="en-US" w:eastAsia="zh-CN"/>
              </w:rPr>
              <w:t>推进国家职业教育创新高地试点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9" w:right="63"/>
              <w:jc w:val="center"/>
              <w:textAlignment w:val="auto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21"/>
                <w:lang w:val="en-US" w:eastAsia="zh-CN"/>
              </w:rPr>
              <w:t>全国首创</w:t>
            </w:r>
          </w:p>
        </w:tc>
        <w:tc>
          <w:tcPr>
            <w:tcW w:w="463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 w:right="62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1.紧盯温台职业教育创新高地，出台改革措施，破解制约我校发展的改革清单；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 w:right="62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2.筹建三门县中小学职业体验中心，启动三门蛇蟠石窗有限公司，争取今年重新投入生产;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 w:right="62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3加快启动三期工程，改善食宿条件，进一步完善机电、焊接和家具设计与制作、电商四大实训基地；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 w:right="62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4.积极创造条件，做好全国一流技师学院(万人技师学院)申报的前期准备工作。</w:t>
            </w:r>
          </w:p>
        </w:tc>
        <w:tc>
          <w:tcPr>
            <w:tcW w:w="277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62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1.2022年6月底前，争取成为浙江省一流技师学院培育单位；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62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2、2022年9月底前，对接县资源集团，启动三门蛇蟠石窗有限公司：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62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3、2022年12月底前，三期工程完成地上四层土建。</w:t>
            </w:r>
          </w:p>
        </w:tc>
        <w:tc>
          <w:tcPr>
            <w:tcW w:w="263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 w:right="62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推进中高职专业一体化课程建设、一体化教材开发、一体化教研体系构建，形成一体化培养经验。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9" w:right="6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1"/>
                <w:lang w:val="en-US" w:eastAsia="zh-CN"/>
              </w:rPr>
              <w:t>三门技师学院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支持构建海上安全体系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全省首创</w:t>
            </w:r>
          </w:p>
        </w:tc>
        <w:tc>
          <w:tcPr>
            <w:tcW w:w="4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1.加强海洋安全建设，向上争取省里支持三门提升海洋预警能力建设，完善海洋、港口气象监测站网，推进三门县海洋气象监测服务能力提升工程。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2.加强海洋自然灾害的监测预警系统建设，提高对台风、洪涝等易发频发灾害的监测预警预报能力。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3.全面提升全县沿海海塘防台御潮标准，加快实施三门县海塘加固工程，构筑安全生产和海上船舶应急救助体系，推进海洋灾害避灾点等建设。</w:t>
            </w:r>
          </w:p>
        </w:tc>
        <w:tc>
          <w:tcPr>
            <w:tcW w:w="2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1.2022年3月底前，向上争取省里支持三门提升海洋预警能力建设，完善海洋、港口气象监测站网，推进三门县海洋气象监测服务能力提升工程。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2.2022年6月底前，加强海洋自然灾害的监测预警系统建设，提高对台风、洪涝等易发频发灾害的监测预警预报能力。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3.2022年9月底前，全面提升全县沿海海塘防台御潮标准，加快实施三门县海塘加固工程，构筑安全生产和海上船舶应急救助体系，推进海洋灾害避灾点等建设。</w:t>
            </w:r>
          </w:p>
        </w:tc>
        <w:tc>
          <w:tcPr>
            <w:tcW w:w="2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构建海上安全体系，提升海洋灾害预防能力，筑牢安全底线，保障民生福祉。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县应急管理局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县自然资源规划局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县公安局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县水利局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县气象局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9" w:right="6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支持三门县建设用地决策分析系统开发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省厅试点</w:t>
            </w:r>
          </w:p>
        </w:tc>
        <w:tc>
          <w:tcPr>
            <w:tcW w:w="4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1.公开征求《三门县深化“亩均论英雄”改革加快闲置和低效工业用地提质增效三年行动计划（2021-2023年）（征求意见稿）》、《三门县闲置和低效工业用地提质增效若干政策意见(征求意见稿)》意见。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2.初步完成服务端系统功能开发和数据入库工作。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2022年6月底前，完成浙里办浙政钉上线申请，并试运行。</w:t>
            </w:r>
          </w:p>
        </w:tc>
        <w:tc>
          <w:tcPr>
            <w:tcW w:w="2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1.推动县域工业企业提质增效。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2.促进企业转型升级。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3.深化“亩均论英雄”改革。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县自然资源和规划局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临港船舶低效用海有机更新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全省首创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1.推动船企技改提升；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2.变更海域使用用途，有效盘活低效船舶工业用海;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3.引导海域使用权流转。</w:t>
            </w:r>
          </w:p>
        </w:tc>
        <w:tc>
          <w:tcPr>
            <w:tcW w:w="2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1.2022年6月底前，三门县临港船舶低效用海有机更新试点方案批复，完成2家船舶企业填海竣工验收；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2.2022年12月底前，推动2宗低效船舶工业用海的更新，完成1家船舶企业填海竣工验收。</w:t>
            </w:r>
          </w:p>
        </w:tc>
        <w:tc>
          <w:tcPr>
            <w:tcW w:w="2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zh-CN"/>
              </w:rPr>
              <w:t>1.推动船企技改提升。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zh-CN"/>
              </w:rPr>
              <w:t>2.变更海域使用用途。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63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zh-CN"/>
              </w:rPr>
              <w:t>3.引导海域使用权流转。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highlight w:val="none"/>
                <w:lang w:val="en-US" w:eastAsia="zh-CN" w:bidi="zh-CN"/>
              </w:rPr>
              <w:t>县自然资源和规划局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城乡义务教育共同体建设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9" w:right="63"/>
              <w:jc w:val="center"/>
              <w:textAlignment w:val="auto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全国首批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1.逐步完善融合型、共建型、协作型新时代城乡义务教育共同体模式；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2.落实中小学教师“县管校聘、职称评聘、教师培训、优秀教师下乡支教”等管理改革，强化县域教共体内部师资的统筹管理、调配、交流，实现人才向农村学校倾斜；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3.实施乡镇中心校战略，进一步优化中小学校网布局；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4.实施乡镇中心校战略，调整中小学校网布局规划。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1.2022年3月底前，选取10所学校与温岭、南浔组建跨区域城乡义务教育共同体；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2.2022年12月底前，县域义务教育优质均衡发展县评审通过市级审核。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实现全县公办义务教育学校教共体办学全覆盖，资源配置校际差异系数初中达0.28、小学达0.28，全县省义务教育标准化学校创建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9" w:right="6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支持三门县乡村振兴青蟹产业深度融合发展示范县建设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全省首创</w:t>
            </w:r>
          </w:p>
        </w:tc>
        <w:tc>
          <w:tcPr>
            <w:tcW w:w="4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1.积极申报列入“2021年度省级乡村振兴集成创新示范建设县”，下达第一期资金3000万元。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2.与宁波大学签署中国三门青蟹产业技术研究院合作共建协议书，三门青蟹科研创新中心已完成初步设计，青蟹数字化养殖示范基地建设项目完成立项，开展招投标。</w:t>
            </w:r>
          </w:p>
        </w:tc>
        <w:tc>
          <w:tcPr>
            <w:tcW w:w="2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 xml:space="preserve">1.2022年6月底前，完成红旗塘工程，开展完工验收并结算审核；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2.2022年9月底前，沙柳旗门塘工程完工；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N/>
              <w:bidi w:val="0"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3.2022年12月底前，蛇蟠基地完工，青蟹科研创新中心完成工程建设，大数据平台项目完工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1.推动青蟹产业高质量发展，提升三门青蟹养殖产业的精准化、自动化、智慧化水平。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2.带动三门小海鲜整体产业的高质量发展。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3.加快推动城乡融合发展和共同富裕。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县农业农村局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9" w:right="6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zh-CN"/>
              </w:rPr>
              <w:t>县财政局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ZGYzZjNjNGNiMjU2NDhhNjFjN2E5MmUxYzlkZTUifQ=="/>
  </w:docVars>
  <w:rsids>
    <w:rsidRoot w:val="4C077252"/>
    <w:rsid w:val="4C077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100" w:firstLineChars="100"/>
    </w:pPr>
    <w:rPr>
      <w:sz w:val="24"/>
    </w:rPr>
  </w:style>
  <w:style w:type="paragraph" w:styleId="3">
    <w:name w:val="Body Text"/>
    <w:basedOn w:val="1"/>
    <w:next w:val="2"/>
    <w:qFormat/>
    <w:uiPriority w:val="0"/>
    <w:pPr>
      <w:spacing w:before="0" w:after="140" w:line="276" w:lineRule="auto"/>
    </w:pPr>
  </w:style>
  <w:style w:type="paragraph" w:styleId="4">
    <w:name w:val="toc 6"/>
    <w:basedOn w:val="1"/>
    <w:next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660" w:lineRule="exact"/>
      <w:ind w:left="1000" w:right="0" w:firstLine="200" w:firstLineChars="200"/>
      <w:jc w:val="left"/>
    </w:pPr>
    <w:rPr>
      <w:rFonts w:hint="default" w:ascii="Times New Roman" w:hAnsi="Times New Roman" w:eastAsia="仿宋_GB2312" w:cs="Times New Roman"/>
      <w:kern w:val="0"/>
      <w:sz w:val="18"/>
      <w:szCs w:val="20"/>
      <w:lang w:val="en-US" w:eastAsia="zh-CN" w:bidi="ar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2023-03-13T03:40:00Z</dcterms:created>
  <dc:creator>萝卜。</dc:creator>
  <cp:lastModifiedBy>萝卜。</cp:lastModifiedBy>
  <dcterms:modified xsi:type="dcterms:W3CDTF">2023-03-13T03:40:36Z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2E05960ABE404BA58DCF710CF44B6C4E</vt:lpwstr>
  </property>
</Properties>
</file>