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FC" w:rsidRPr="000E4B37" w:rsidRDefault="005735FC" w:rsidP="00C7682F">
      <w:pPr>
        <w:tabs>
          <w:tab w:val="left" w:pos="2612"/>
        </w:tabs>
        <w:spacing w:line="560" w:lineRule="exact"/>
        <w:jc w:val="right"/>
        <w:rPr>
          <w:rFonts w:ascii="黑体" w:eastAsia="黑体" w:hAnsi="黑体"/>
          <w:color w:val="000000"/>
          <w:sz w:val="32"/>
          <w:szCs w:val="44"/>
        </w:rPr>
      </w:pPr>
      <w:r w:rsidRPr="000E4B37">
        <w:rPr>
          <w:rFonts w:ascii="黑体" w:eastAsia="黑体" w:hAnsi="黑体"/>
          <w:color w:val="000000"/>
          <w:sz w:val="32"/>
          <w:szCs w:val="44"/>
        </w:rPr>
        <w:t>JSMD01-2018-0</w:t>
      </w:r>
      <w:r>
        <w:rPr>
          <w:rFonts w:ascii="黑体" w:eastAsia="黑体" w:hAnsi="黑体"/>
          <w:color w:val="000000"/>
          <w:sz w:val="32"/>
          <w:szCs w:val="44"/>
        </w:rPr>
        <w:t>020</w:t>
      </w:r>
    </w:p>
    <w:p w:rsidR="005735FC" w:rsidRDefault="005735FC" w:rsidP="00271DDA">
      <w:pPr>
        <w:ind w:firstLineChars="2350" w:firstLine="31680"/>
        <w:rPr>
          <w:rFonts w:ascii="黑体" w:eastAsia="黑体"/>
          <w:color w:val="000000"/>
          <w:sz w:val="28"/>
          <w:szCs w:val="28"/>
        </w:rPr>
      </w:pPr>
    </w:p>
    <w:p w:rsidR="005735FC" w:rsidRDefault="005735FC" w:rsidP="00271DDA">
      <w:pPr>
        <w:ind w:firstLineChars="2350" w:firstLine="31680"/>
        <w:rPr>
          <w:rFonts w:ascii="黑体" w:eastAsia="黑体"/>
          <w:color w:val="000000"/>
          <w:sz w:val="28"/>
          <w:szCs w:val="28"/>
        </w:rPr>
      </w:pPr>
    </w:p>
    <w:p w:rsidR="005735FC" w:rsidRDefault="005735FC" w:rsidP="00271DDA">
      <w:pPr>
        <w:tabs>
          <w:tab w:val="left" w:pos="1680"/>
        </w:tabs>
        <w:spacing w:line="720" w:lineRule="exact"/>
        <w:rPr>
          <w:rFonts w:ascii="方正小标宋简体" w:eastAsia="方正小标宋简体"/>
          <w:b/>
          <w:color w:val="FF0000"/>
          <w:sz w:val="72"/>
          <w:szCs w:val="72"/>
        </w:rPr>
      </w:pPr>
    </w:p>
    <w:p w:rsidR="005735FC" w:rsidRDefault="005735FC" w:rsidP="00271DDA">
      <w:pPr>
        <w:tabs>
          <w:tab w:val="left" w:pos="1680"/>
        </w:tabs>
        <w:spacing w:line="720" w:lineRule="exact"/>
        <w:rPr>
          <w:rFonts w:ascii="方正小标宋简体" w:eastAsia="方正小标宋简体"/>
          <w:b/>
          <w:color w:val="FF0000"/>
          <w:sz w:val="72"/>
          <w:szCs w:val="72"/>
        </w:rPr>
      </w:pPr>
      <w:r>
        <w:rPr>
          <w:rFonts w:ascii="方正小标宋简体" w:eastAsia="方正小标宋简体" w:hint="eastAsia"/>
          <w:b/>
          <w:color w:val="FF0000"/>
          <w:sz w:val="72"/>
          <w:szCs w:val="72"/>
        </w:rPr>
        <w:t>三门县人民政府办公室文件</w:t>
      </w:r>
    </w:p>
    <w:p w:rsidR="005735FC" w:rsidRDefault="005735FC" w:rsidP="00271DDA">
      <w:pPr>
        <w:spacing w:line="680" w:lineRule="exact"/>
        <w:rPr>
          <w:rFonts w:ascii="仿宋_GB2312" w:eastAsia="方正大标宋简体"/>
          <w:sz w:val="56"/>
          <w:szCs w:val="56"/>
        </w:rPr>
      </w:pPr>
    </w:p>
    <w:p w:rsidR="005735FC" w:rsidRDefault="005735FC" w:rsidP="00271DDA">
      <w:pPr>
        <w:ind w:left="1" w:hanging="1"/>
        <w:jc w:val="center"/>
        <w:rPr>
          <w:rFonts w:ascii="仿宋_GB2312"/>
          <w:color w:val="000000"/>
        </w:rPr>
      </w:pPr>
      <w:r>
        <w:rPr>
          <w:rFonts w:ascii="仿宋_GB2312" w:eastAsia="仿宋_GB2312" w:hint="eastAsia"/>
          <w:sz w:val="32"/>
          <w:szCs w:val="32"/>
        </w:rPr>
        <w:t>三政办发〔</w:t>
      </w:r>
      <w:r>
        <w:rPr>
          <w:rFonts w:ascii="仿宋_GB2312" w:eastAsia="仿宋_GB2312"/>
          <w:sz w:val="32"/>
          <w:szCs w:val="32"/>
        </w:rPr>
        <w:t>2018</w:t>
      </w:r>
      <w:r>
        <w:rPr>
          <w:rFonts w:ascii="仿宋_GB2312" w:eastAsia="仿宋_GB2312" w:hint="eastAsia"/>
          <w:sz w:val="32"/>
          <w:szCs w:val="32"/>
        </w:rPr>
        <w:t>〕</w:t>
      </w:r>
      <w:r>
        <w:rPr>
          <w:rFonts w:ascii="仿宋_GB2312" w:eastAsia="仿宋_GB2312"/>
          <w:sz w:val="32"/>
          <w:szCs w:val="32"/>
        </w:rPr>
        <w:t>158</w:t>
      </w:r>
      <w:r>
        <w:rPr>
          <w:rFonts w:ascii="仿宋_GB2312" w:eastAsia="仿宋_GB2312" w:hint="eastAsia"/>
          <w:sz w:val="32"/>
          <w:szCs w:val="32"/>
        </w:rPr>
        <w:t>号</w:t>
      </w:r>
    </w:p>
    <w:p w:rsidR="005735FC" w:rsidRDefault="005735FC" w:rsidP="00271DDA">
      <w:pPr>
        <w:rPr>
          <w:rFonts w:eastAsia="方正大标宋简体"/>
          <w:color w:val="000000"/>
          <w:sz w:val="30"/>
          <w:szCs w:val="30"/>
        </w:rPr>
      </w:pPr>
      <w:r>
        <w:rPr>
          <w:noProof/>
        </w:rPr>
        <w:pict>
          <v:line id="直线 5" o:spid="_x0000_s1026" style="position:absolute;left:0;text-align:left;z-index:251659264" from="-5.25pt,15pt" to="445.75pt,15pt" strokecolor="red" strokeweight="1.5pt"/>
        </w:pict>
      </w:r>
    </w:p>
    <w:p w:rsidR="005735FC" w:rsidRPr="00B6447B" w:rsidRDefault="005735FC" w:rsidP="00271DDA">
      <w:pPr>
        <w:spacing w:line="580" w:lineRule="exact"/>
        <w:rPr>
          <w:rFonts w:eastAsia="仿宋_GB2312"/>
          <w:color w:val="000000"/>
          <w:sz w:val="32"/>
        </w:rPr>
      </w:pPr>
    </w:p>
    <w:p w:rsidR="005735FC" w:rsidRDefault="005735FC" w:rsidP="00C7682F">
      <w:pPr>
        <w:spacing w:line="700" w:lineRule="exact"/>
        <w:jc w:val="center"/>
        <w:rPr>
          <w:rFonts w:ascii="方正小标宋简体" w:eastAsia="方正小标宋简体"/>
          <w:color w:val="000000"/>
          <w:sz w:val="44"/>
          <w:szCs w:val="44"/>
        </w:rPr>
      </w:pPr>
      <w:r w:rsidRPr="00B6447B">
        <w:rPr>
          <w:rFonts w:ascii="方正小标宋简体" w:eastAsia="方正小标宋简体" w:hint="eastAsia"/>
          <w:color w:val="000000"/>
          <w:sz w:val="44"/>
          <w:szCs w:val="44"/>
        </w:rPr>
        <w:t>关于大力发展粮食产业经济保障粮食安全的</w:t>
      </w:r>
    </w:p>
    <w:p w:rsidR="005735FC" w:rsidRPr="00B6447B" w:rsidRDefault="005735FC" w:rsidP="00C7682F">
      <w:pPr>
        <w:spacing w:line="700" w:lineRule="exact"/>
        <w:jc w:val="center"/>
        <w:rPr>
          <w:rFonts w:ascii="方正小标宋简体" w:eastAsia="方正小标宋简体"/>
          <w:color w:val="000000"/>
          <w:sz w:val="44"/>
          <w:szCs w:val="44"/>
        </w:rPr>
      </w:pPr>
      <w:r w:rsidRPr="00B6447B">
        <w:rPr>
          <w:rFonts w:ascii="方正小标宋简体" w:eastAsia="方正小标宋简体" w:hint="eastAsia"/>
          <w:color w:val="000000"/>
          <w:sz w:val="44"/>
          <w:szCs w:val="44"/>
        </w:rPr>
        <w:t>实施意见</w:t>
      </w:r>
    </w:p>
    <w:p w:rsidR="005735FC" w:rsidRPr="00B6447B" w:rsidRDefault="005735FC" w:rsidP="00C7682F">
      <w:pPr>
        <w:spacing w:line="580" w:lineRule="exact"/>
        <w:rPr>
          <w:rFonts w:ascii="仿宋_GB2312" w:eastAsia="仿宋_GB2312"/>
          <w:color w:val="000000"/>
          <w:sz w:val="32"/>
          <w:szCs w:val="32"/>
        </w:rPr>
      </w:pPr>
    </w:p>
    <w:p w:rsidR="005735FC" w:rsidRPr="00B6447B" w:rsidRDefault="005735FC" w:rsidP="00C7682F">
      <w:pPr>
        <w:spacing w:line="580" w:lineRule="exact"/>
        <w:rPr>
          <w:rFonts w:ascii="仿宋_GB2312" w:eastAsia="仿宋_GB2312" w:hAnsi="仿宋" w:cs="仿宋"/>
          <w:color w:val="000000"/>
          <w:sz w:val="32"/>
          <w:szCs w:val="32"/>
        </w:rPr>
      </w:pPr>
      <w:r w:rsidRPr="00B6447B">
        <w:rPr>
          <w:rFonts w:ascii="仿宋_GB2312" w:eastAsia="仿宋_GB2312" w:hAnsi="仿宋" w:cs="仿宋" w:hint="eastAsia"/>
          <w:color w:val="000000"/>
          <w:sz w:val="32"/>
          <w:szCs w:val="32"/>
        </w:rPr>
        <w:t>各乡镇人民政府、</w:t>
      </w:r>
      <w:bookmarkStart w:id="0" w:name="_GoBack"/>
      <w:bookmarkEnd w:id="0"/>
      <w:r w:rsidRPr="00B6447B">
        <w:rPr>
          <w:rFonts w:ascii="仿宋_GB2312" w:eastAsia="仿宋_GB2312" w:hAnsi="仿宋" w:cs="仿宋" w:hint="eastAsia"/>
          <w:color w:val="000000"/>
          <w:sz w:val="32"/>
          <w:szCs w:val="32"/>
        </w:rPr>
        <w:t>街道办事处，县政府直属各单位：</w:t>
      </w: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r w:rsidRPr="00B6447B">
        <w:rPr>
          <w:rFonts w:ascii="仿宋_GB2312" w:eastAsia="仿宋_GB2312" w:hAnsi="仿宋" w:cs="仿宋" w:hint="eastAsia"/>
          <w:color w:val="000000"/>
          <w:sz w:val="32"/>
          <w:szCs w:val="32"/>
        </w:rPr>
        <w:t>为促进我县粮食产业经济发展，构建高质量高标准的粮食安全保障体系，根据《国务院办公厅关于加快推进农业供给侧结构性改革大力发展粮食产业经济的意见》（国办发〔</w:t>
      </w:r>
      <w:r w:rsidRPr="00B6447B">
        <w:rPr>
          <w:rFonts w:ascii="仿宋_GB2312" w:eastAsia="仿宋_GB2312" w:hAnsi="仿宋" w:cs="仿宋"/>
          <w:color w:val="000000"/>
          <w:sz w:val="32"/>
          <w:szCs w:val="32"/>
        </w:rPr>
        <w:t>2017</w:t>
      </w:r>
      <w:r w:rsidRPr="00B6447B">
        <w:rPr>
          <w:rFonts w:ascii="仿宋_GB2312" w:eastAsia="仿宋_GB2312" w:hAnsi="仿宋" w:cs="仿宋" w:hint="eastAsia"/>
          <w:color w:val="000000"/>
          <w:sz w:val="32"/>
          <w:szCs w:val="32"/>
        </w:rPr>
        <w:t>〕</w:t>
      </w:r>
      <w:r w:rsidRPr="00B6447B">
        <w:rPr>
          <w:rFonts w:ascii="仿宋_GB2312" w:eastAsia="仿宋_GB2312" w:hAnsi="仿宋" w:cs="仿宋"/>
          <w:color w:val="000000"/>
          <w:sz w:val="32"/>
          <w:szCs w:val="32"/>
        </w:rPr>
        <w:t>78</w:t>
      </w:r>
      <w:r w:rsidRPr="00B6447B">
        <w:rPr>
          <w:rFonts w:ascii="仿宋_GB2312" w:eastAsia="仿宋_GB2312" w:hAnsi="仿宋" w:cs="仿宋" w:hint="eastAsia"/>
          <w:color w:val="000000"/>
          <w:sz w:val="32"/>
          <w:szCs w:val="32"/>
        </w:rPr>
        <w:t>号）、《浙江省人民政府办公厅关于加快推进农业供给侧结构性改革大力发展粮食产业经济的实施意见》（浙政办发〔</w:t>
      </w:r>
      <w:r w:rsidRPr="00B6447B">
        <w:rPr>
          <w:rFonts w:ascii="仿宋_GB2312" w:eastAsia="仿宋_GB2312" w:hAnsi="仿宋" w:cs="仿宋"/>
          <w:color w:val="000000"/>
          <w:sz w:val="32"/>
          <w:szCs w:val="32"/>
        </w:rPr>
        <w:t>2018</w:t>
      </w:r>
      <w:r w:rsidRPr="00B6447B">
        <w:rPr>
          <w:rFonts w:ascii="仿宋_GB2312" w:eastAsia="仿宋_GB2312" w:hAnsi="仿宋" w:cs="仿宋" w:hint="eastAsia"/>
          <w:color w:val="000000"/>
          <w:sz w:val="32"/>
          <w:szCs w:val="32"/>
        </w:rPr>
        <w:t>〕</w:t>
      </w:r>
      <w:r w:rsidRPr="00B6447B">
        <w:rPr>
          <w:rFonts w:ascii="仿宋_GB2312" w:eastAsia="仿宋_GB2312" w:hAnsi="仿宋" w:cs="仿宋"/>
          <w:color w:val="000000"/>
          <w:sz w:val="32"/>
          <w:szCs w:val="32"/>
        </w:rPr>
        <w:t>37</w:t>
      </w:r>
      <w:r w:rsidRPr="00B6447B">
        <w:rPr>
          <w:rFonts w:ascii="仿宋_GB2312" w:eastAsia="仿宋_GB2312" w:hAnsi="仿宋" w:cs="仿宋" w:hint="eastAsia"/>
          <w:color w:val="000000"/>
          <w:sz w:val="32"/>
          <w:szCs w:val="32"/>
        </w:rPr>
        <w:t>号）和《台州市人民政府办公室关于大力发展粮食产业经济保障粮食安全的实施意见》（台政办发〔</w:t>
      </w:r>
      <w:r w:rsidRPr="00B6447B">
        <w:rPr>
          <w:rFonts w:ascii="仿宋_GB2312" w:eastAsia="仿宋_GB2312" w:hAnsi="仿宋" w:cs="仿宋"/>
          <w:color w:val="000000"/>
          <w:sz w:val="32"/>
          <w:szCs w:val="32"/>
        </w:rPr>
        <w:t>2018</w:t>
      </w:r>
      <w:r w:rsidRPr="00B6447B">
        <w:rPr>
          <w:rFonts w:ascii="仿宋_GB2312" w:eastAsia="仿宋_GB2312" w:hAnsi="仿宋" w:cs="仿宋" w:hint="eastAsia"/>
          <w:color w:val="000000"/>
          <w:sz w:val="32"/>
          <w:szCs w:val="32"/>
        </w:rPr>
        <w:t>〕</w:t>
      </w:r>
      <w:r w:rsidRPr="00B6447B">
        <w:rPr>
          <w:rFonts w:ascii="仿宋_GB2312" w:eastAsia="仿宋_GB2312" w:hAnsi="仿宋" w:cs="仿宋"/>
          <w:color w:val="000000"/>
          <w:sz w:val="32"/>
          <w:szCs w:val="32"/>
        </w:rPr>
        <w:t>66</w:t>
      </w:r>
      <w:r w:rsidRPr="00B6447B">
        <w:rPr>
          <w:rFonts w:ascii="仿宋_GB2312" w:eastAsia="仿宋_GB2312" w:hAnsi="仿宋" w:cs="仿宋" w:hint="eastAsia"/>
          <w:color w:val="000000"/>
          <w:sz w:val="32"/>
          <w:szCs w:val="32"/>
        </w:rPr>
        <w:t>号）等文件精神，结合我县实际，提出如下实施意见：</w:t>
      </w:r>
    </w:p>
    <w:p w:rsidR="005735FC" w:rsidRPr="00B6447B" w:rsidRDefault="005735FC" w:rsidP="00271DDA">
      <w:pPr>
        <w:spacing w:line="600" w:lineRule="exact"/>
        <w:ind w:firstLineChars="200" w:firstLine="31680"/>
        <w:rPr>
          <w:rFonts w:ascii="黑体" w:eastAsia="黑体" w:hAnsi="黑体" w:cs="仿宋"/>
          <w:bCs/>
          <w:color w:val="000000"/>
          <w:sz w:val="32"/>
          <w:szCs w:val="32"/>
        </w:rPr>
      </w:pPr>
      <w:r w:rsidRPr="00B6447B">
        <w:rPr>
          <w:rFonts w:ascii="黑体" w:eastAsia="黑体" w:hAnsi="黑体" w:cs="仿宋" w:hint="eastAsia"/>
          <w:bCs/>
          <w:color w:val="000000"/>
          <w:sz w:val="32"/>
          <w:szCs w:val="32"/>
        </w:rPr>
        <w:t>一、总体要求</w:t>
      </w:r>
    </w:p>
    <w:p w:rsidR="005735FC" w:rsidRPr="00B6447B" w:rsidRDefault="005735FC" w:rsidP="00271DDA">
      <w:pPr>
        <w:spacing w:line="600" w:lineRule="exact"/>
        <w:ind w:firstLineChars="200" w:firstLine="31680"/>
        <w:rPr>
          <w:rFonts w:ascii="仿宋_GB2312" w:eastAsia="仿宋_GB2312" w:hAnsi="仿宋" w:cs="仿宋"/>
          <w:color w:val="000000"/>
          <w:sz w:val="32"/>
          <w:szCs w:val="32"/>
        </w:rPr>
      </w:pPr>
      <w:r w:rsidRPr="00B6447B">
        <w:rPr>
          <w:rFonts w:ascii="仿宋_GB2312" w:eastAsia="仿宋_GB2312" w:hAnsi="仿宋" w:cs="仿宋" w:hint="eastAsia"/>
          <w:color w:val="000000"/>
          <w:sz w:val="32"/>
          <w:szCs w:val="32"/>
        </w:rPr>
        <w:t>围绕“两个高水平”建设的总体目标和实施乡村振兴战略的总体部署，牢固树立大粮食安全观，立足粮食产业发展方式转变，按照粮食供给侧结构性改革和全产业链建设的要求，以规模化、品牌化、优质化为路径，以先进科技、人才、经营管理为引领，加快推进粮食产业经济转型升级和提质增效，促进农民增收，满足居民对粮食产品的多样化需求，为构建更高水平粮食安全保障体系提供更有力支撑。</w:t>
      </w:r>
    </w:p>
    <w:p w:rsidR="005735FC" w:rsidRPr="00B6447B" w:rsidRDefault="005735FC" w:rsidP="00271DDA">
      <w:pPr>
        <w:spacing w:line="600" w:lineRule="exact"/>
        <w:ind w:firstLineChars="200" w:firstLine="31680"/>
        <w:rPr>
          <w:rFonts w:ascii="仿宋_GB2312" w:eastAsia="仿宋_GB2312" w:hAnsi="仿宋" w:cs="仿宋"/>
          <w:color w:val="000000"/>
          <w:sz w:val="32"/>
          <w:szCs w:val="32"/>
        </w:rPr>
      </w:pPr>
      <w:r w:rsidRPr="00B6447B">
        <w:rPr>
          <w:rFonts w:ascii="仿宋_GB2312" w:eastAsia="仿宋_GB2312" w:hAnsi="仿宋" w:cs="仿宋" w:hint="eastAsia"/>
          <w:color w:val="000000"/>
          <w:sz w:val="32"/>
          <w:szCs w:val="32"/>
        </w:rPr>
        <w:t>到</w:t>
      </w:r>
      <w:r w:rsidRPr="00B6447B">
        <w:rPr>
          <w:rFonts w:ascii="仿宋_GB2312" w:eastAsia="仿宋_GB2312" w:hAnsi="仿宋" w:cs="仿宋"/>
          <w:color w:val="000000"/>
          <w:sz w:val="32"/>
          <w:szCs w:val="32"/>
        </w:rPr>
        <w:t>2022</w:t>
      </w:r>
      <w:r w:rsidRPr="00B6447B">
        <w:rPr>
          <w:rFonts w:ascii="仿宋_GB2312" w:eastAsia="仿宋_GB2312" w:hAnsi="仿宋" w:cs="仿宋" w:hint="eastAsia"/>
          <w:color w:val="000000"/>
          <w:sz w:val="32"/>
          <w:szCs w:val="32"/>
        </w:rPr>
        <w:t>年，全县粮食产业经济布局更加合理，粮食产品结构更加优化，粮食产业经济活力明显增强，区域粮食安全保障能力明显提升。全县粮食企业总产值力争达到</w:t>
      </w:r>
      <w:r w:rsidRPr="00B6447B">
        <w:rPr>
          <w:rFonts w:ascii="仿宋_GB2312" w:eastAsia="仿宋_GB2312" w:hAnsi="仿宋" w:cs="仿宋"/>
          <w:color w:val="000000"/>
          <w:sz w:val="32"/>
          <w:szCs w:val="32"/>
        </w:rPr>
        <w:t>1</w:t>
      </w:r>
      <w:r w:rsidRPr="00B6447B">
        <w:rPr>
          <w:rFonts w:ascii="仿宋_GB2312" w:eastAsia="仿宋_GB2312" w:hAnsi="仿宋" w:cs="仿宋" w:hint="eastAsia"/>
          <w:color w:val="000000"/>
          <w:sz w:val="32"/>
          <w:szCs w:val="32"/>
        </w:rPr>
        <w:t>亿元，全县粮食仓储能力达到</w:t>
      </w:r>
      <w:r w:rsidRPr="00B6447B">
        <w:rPr>
          <w:rFonts w:ascii="仿宋_GB2312" w:eastAsia="仿宋_GB2312" w:hAnsi="仿宋" w:cs="仿宋"/>
          <w:color w:val="000000"/>
          <w:sz w:val="32"/>
          <w:szCs w:val="32"/>
        </w:rPr>
        <w:t>5</w:t>
      </w:r>
      <w:r w:rsidRPr="00B6447B">
        <w:rPr>
          <w:rFonts w:ascii="仿宋_GB2312" w:eastAsia="仿宋_GB2312" w:hAnsi="仿宋" w:cs="仿宋" w:hint="eastAsia"/>
          <w:color w:val="000000"/>
          <w:sz w:val="32"/>
          <w:szCs w:val="32"/>
        </w:rPr>
        <w:t>万吨以上。</w:t>
      </w:r>
    </w:p>
    <w:p w:rsidR="005735FC" w:rsidRPr="00B6447B" w:rsidRDefault="005735FC" w:rsidP="00271DDA">
      <w:pPr>
        <w:spacing w:line="600" w:lineRule="exact"/>
        <w:ind w:firstLineChars="200" w:firstLine="31680"/>
        <w:rPr>
          <w:rFonts w:ascii="黑体" w:eastAsia="黑体" w:hAnsi="黑体" w:cs="仿宋"/>
          <w:color w:val="000000"/>
          <w:sz w:val="32"/>
          <w:szCs w:val="32"/>
        </w:rPr>
      </w:pPr>
      <w:r w:rsidRPr="00B6447B">
        <w:rPr>
          <w:rFonts w:ascii="黑体" w:eastAsia="黑体" w:hAnsi="黑体" w:cs="仿宋" w:hint="eastAsia"/>
          <w:color w:val="000000"/>
          <w:sz w:val="32"/>
          <w:szCs w:val="32"/>
        </w:rPr>
        <w:t>二、培育壮大粮食产业主体</w:t>
      </w:r>
    </w:p>
    <w:p w:rsidR="005735FC" w:rsidRPr="00B6447B" w:rsidRDefault="005735FC" w:rsidP="00271DDA">
      <w:pPr>
        <w:spacing w:line="600" w:lineRule="exact"/>
        <w:ind w:firstLineChars="200" w:firstLine="31680"/>
        <w:rPr>
          <w:rFonts w:ascii="仿宋_GB2312" w:eastAsia="仿宋_GB2312" w:hAnsi="仿宋" w:cs="仿宋"/>
          <w:color w:val="000000"/>
          <w:sz w:val="32"/>
          <w:szCs w:val="32"/>
        </w:rPr>
      </w:pPr>
      <w:r w:rsidRPr="00B6447B">
        <w:rPr>
          <w:rFonts w:ascii="仿宋_GB2312" w:eastAsia="仿宋_GB2312" w:hAnsi="仿宋" w:cs="仿宋" w:hint="eastAsia"/>
          <w:color w:val="000000"/>
          <w:sz w:val="32"/>
          <w:szCs w:val="32"/>
        </w:rPr>
        <w:t>全面实施粮食产业化龙头企业培育工程，全县培育或引进龙头企业</w:t>
      </w:r>
      <w:r w:rsidRPr="00B6447B">
        <w:rPr>
          <w:rFonts w:ascii="仿宋_GB2312" w:eastAsia="仿宋_GB2312" w:hAnsi="仿宋" w:cs="仿宋"/>
          <w:color w:val="000000"/>
          <w:sz w:val="32"/>
          <w:szCs w:val="32"/>
        </w:rPr>
        <w:t>5</w:t>
      </w:r>
      <w:r w:rsidRPr="00B6447B">
        <w:rPr>
          <w:rFonts w:ascii="仿宋_GB2312" w:eastAsia="仿宋_GB2312" w:hAnsi="仿宋" w:cs="仿宋" w:hint="eastAsia"/>
          <w:color w:val="000000"/>
          <w:sz w:val="32"/>
          <w:szCs w:val="32"/>
        </w:rPr>
        <w:t>家以上，其中：主营业务收入</w:t>
      </w:r>
      <w:r w:rsidRPr="00B6447B">
        <w:rPr>
          <w:rFonts w:ascii="仿宋_GB2312" w:eastAsia="仿宋_GB2312" w:hAnsi="仿宋" w:cs="仿宋"/>
          <w:color w:val="000000"/>
          <w:sz w:val="32"/>
          <w:szCs w:val="32"/>
        </w:rPr>
        <w:t>3000</w:t>
      </w:r>
      <w:r w:rsidRPr="00B6447B">
        <w:rPr>
          <w:rFonts w:ascii="仿宋_GB2312" w:eastAsia="仿宋_GB2312" w:hAnsi="仿宋" w:cs="仿宋" w:hint="eastAsia"/>
          <w:color w:val="000000"/>
          <w:sz w:val="32"/>
          <w:szCs w:val="32"/>
        </w:rPr>
        <w:t>万元以上企业</w:t>
      </w:r>
      <w:r w:rsidRPr="00B6447B">
        <w:rPr>
          <w:rFonts w:ascii="仿宋_GB2312" w:eastAsia="仿宋_GB2312" w:hAnsi="仿宋" w:cs="仿宋"/>
          <w:color w:val="000000"/>
          <w:sz w:val="32"/>
          <w:szCs w:val="32"/>
        </w:rPr>
        <w:t>1</w:t>
      </w:r>
      <w:r w:rsidRPr="00B6447B">
        <w:rPr>
          <w:rFonts w:ascii="仿宋_GB2312" w:eastAsia="仿宋_GB2312" w:hAnsi="仿宋" w:cs="仿宋" w:hint="eastAsia"/>
          <w:color w:val="000000"/>
          <w:sz w:val="32"/>
          <w:szCs w:val="32"/>
        </w:rPr>
        <w:t>家。鼓励龙头企业与产业链上下游各类市场主体结成产业联盟，发展粮食产业化联合体。在推荐和认定各级农业龙头企业中，同等条件下对粮食产业化企业予以倾斜；在确保区域粮食安全前提下，积极探索创新龙头企业参与地方储备粮代储、轮换等相关业务。（责任单位：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县粮食局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、县经信局、县农林局、县财政局）</w:t>
      </w:r>
    </w:p>
    <w:p w:rsidR="005735FC" w:rsidRPr="00B6447B" w:rsidRDefault="005735FC" w:rsidP="00271DDA">
      <w:pPr>
        <w:spacing w:line="600" w:lineRule="exact"/>
        <w:ind w:firstLineChars="200" w:firstLine="31680"/>
        <w:rPr>
          <w:rFonts w:ascii="黑体" w:eastAsia="黑体" w:hAnsi="黑体" w:cs="仿宋"/>
          <w:color w:val="000000"/>
          <w:sz w:val="32"/>
          <w:szCs w:val="32"/>
        </w:rPr>
      </w:pPr>
      <w:r w:rsidRPr="00B6447B">
        <w:rPr>
          <w:rFonts w:ascii="黑体" w:eastAsia="黑体" w:hAnsi="黑体" w:cs="仿宋" w:hint="eastAsia"/>
          <w:color w:val="000000"/>
          <w:sz w:val="32"/>
          <w:szCs w:val="32"/>
        </w:rPr>
        <w:t>三、加快粮食产业转型升级</w:t>
      </w: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（一）大力推进优质粮食工程。</w:t>
      </w:r>
      <w:r w:rsidRPr="00B6447B">
        <w:rPr>
          <w:rFonts w:ascii="仿宋_GB2312" w:eastAsia="仿宋_GB2312" w:hAnsi="仿宋" w:cs="仿宋" w:hint="eastAsia"/>
          <w:color w:val="000000"/>
          <w:sz w:val="32"/>
          <w:szCs w:val="32"/>
        </w:rPr>
        <w:t>以市场需求为导向，推进粮食产业绿色发展，增强优质粮食供给，促进农业提质增效、农民增收。支持粮食主体申请无公害农产品、绿色食品、有机食品、良好农业规范等通行认证，大力发展旱粮、木本油料等特色产品。开展米糠、碎米、麦麸、麦胚、饼粕等副产物综合利用示范。发展全谷物等新型营养健康食品，增加有机米、发芽糙米、留胚米等供应。加快推进“放心粮油”供应网络体系建设。（责任单位：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县粮食局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、县商务局、县财政局、县经信局、县农林局）</w:t>
      </w: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（二）大力发展主食产业。</w:t>
      </w:r>
      <w:r w:rsidRPr="00B6447B">
        <w:rPr>
          <w:rFonts w:ascii="仿宋_GB2312" w:eastAsia="仿宋_GB2312" w:hAnsi="仿宋" w:cs="仿宋" w:hint="eastAsia"/>
          <w:color w:val="000000"/>
          <w:sz w:val="32"/>
          <w:szCs w:val="32"/>
        </w:rPr>
        <w:t>支持米、面、玉米和杂粮及薯类主食制品的工业化生产、社会化供应，发展方便食品、速冻食品。推广“生产基地</w:t>
      </w:r>
      <w:r w:rsidRPr="00B6447B">
        <w:rPr>
          <w:rFonts w:ascii="仿宋_GB2312" w:eastAsia="仿宋_GB2312" w:hAnsi="仿宋" w:cs="仿宋"/>
          <w:color w:val="000000"/>
          <w:sz w:val="32"/>
          <w:szCs w:val="32"/>
        </w:rPr>
        <w:t>+</w:t>
      </w:r>
      <w:r w:rsidRPr="00B6447B">
        <w:rPr>
          <w:rFonts w:ascii="仿宋_GB2312" w:eastAsia="仿宋_GB2312" w:hAnsi="仿宋" w:cs="仿宋" w:hint="eastAsia"/>
          <w:color w:val="000000"/>
          <w:sz w:val="32"/>
          <w:szCs w:val="32"/>
        </w:rPr>
        <w:t>中央厨房</w:t>
      </w:r>
      <w:r w:rsidRPr="00B6447B">
        <w:rPr>
          <w:rFonts w:ascii="仿宋_GB2312" w:eastAsia="仿宋_GB2312" w:hAnsi="仿宋" w:cs="仿宋"/>
          <w:color w:val="000000"/>
          <w:sz w:val="32"/>
          <w:szCs w:val="32"/>
        </w:rPr>
        <w:t>+</w:t>
      </w:r>
      <w:r w:rsidRPr="00B6447B">
        <w:rPr>
          <w:rFonts w:ascii="仿宋_GB2312" w:eastAsia="仿宋_GB2312" w:hAnsi="仿宋" w:cs="仿宋" w:hint="eastAsia"/>
          <w:color w:val="000000"/>
          <w:sz w:val="32"/>
          <w:szCs w:val="32"/>
        </w:rPr>
        <w:t>餐饮门店”“生产基地</w:t>
      </w:r>
      <w:r w:rsidRPr="00B6447B">
        <w:rPr>
          <w:rFonts w:ascii="仿宋_GB2312" w:eastAsia="仿宋_GB2312" w:hAnsi="仿宋" w:cs="仿宋"/>
          <w:color w:val="000000"/>
          <w:sz w:val="32"/>
          <w:szCs w:val="32"/>
        </w:rPr>
        <w:t>+</w:t>
      </w:r>
      <w:r w:rsidRPr="00B6447B">
        <w:rPr>
          <w:rFonts w:ascii="仿宋_GB2312" w:eastAsia="仿宋_GB2312" w:hAnsi="仿宋" w:cs="仿宋" w:hint="eastAsia"/>
          <w:color w:val="000000"/>
          <w:sz w:val="32"/>
          <w:szCs w:val="32"/>
        </w:rPr>
        <w:t>加工企业</w:t>
      </w:r>
      <w:r w:rsidRPr="00B6447B">
        <w:rPr>
          <w:rFonts w:ascii="仿宋_GB2312" w:eastAsia="仿宋_GB2312" w:hAnsi="仿宋" w:cs="仿宋"/>
          <w:color w:val="000000"/>
          <w:sz w:val="32"/>
          <w:szCs w:val="32"/>
        </w:rPr>
        <w:t>+</w:t>
      </w:r>
      <w:r w:rsidRPr="00B6447B">
        <w:rPr>
          <w:rFonts w:ascii="仿宋_GB2312" w:eastAsia="仿宋_GB2312" w:hAnsi="仿宋" w:cs="仿宋" w:hint="eastAsia"/>
          <w:color w:val="000000"/>
          <w:sz w:val="32"/>
          <w:szCs w:val="32"/>
        </w:rPr>
        <w:t>商超销售”等新模式。保护并挖掘传统主食产品，支持传统酿造业和传统食品制造业提升发展。加强主食产品与其他食品的融合创新，鼓励开发个性化功能性主食产品。（责任单位：县发改局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县粮食局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、县经信局、县农林局、县财政局）</w:t>
      </w: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（三）促进粮食精深加工与转化。</w:t>
      </w:r>
      <w:r w:rsidRPr="00B6447B">
        <w:rPr>
          <w:rFonts w:ascii="仿宋_GB2312" w:eastAsia="仿宋_GB2312" w:hAnsi="仿宋" w:cs="仿宋" w:hint="eastAsia"/>
          <w:color w:val="000000"/>
          <w:sz w:val="32"/>
          <w:szCs w:val="32"/>
        </w:rPr>
        <w:t>鼓励发展高附加值、高科技含量的粮食精深加工项目，增加专用米、专用油、功能性食品以及保健、化工、医药等方面产品的有效供给。开展米糠、稻壳、碎米、饼粕等副产物综合利用，加快发展水产养殖尤其是海产养殖等所需的特种饲料产业。（责任单位：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县粮食局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、县经信局、县农林局、县市场监管局、县财政局）</w:t>
      </w: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（四）支持粮食机械制造业发展。</w:t>
      </w:r>
      <w:r w:rsidRPr="00B6447B">
        <w:rPr>
          <w:rFonts w:ascii="仿宋_GB2312" w:eastAsia="仿宋_GB2312" w:hAnsi="仿宋" w:cs="仿宋" w:hint="eastAsia"/>
          <w:color w:val="000000"/>
          <w:sz w:val="32"/>
          <w:szCs w:val="32"/>
        </w:rPr>
        <w:t>利用本地土地资源优势，引进粮食机械产业，支持粮油机械、仓储专用器材和检化验设备等制造企业在县内落地，促进粮食产业经济结构调整，完善粮食产业经济布局。（责任单位：县发改局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县粮食局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、县经信局、县财政局）</w:t>
      </w: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（五）统筹利用粮食仓储设施资源。</w:t>
      </w:r>
      <w:r w:rsidRPr="00B6447B">
        <w:rPr>
          <w:rFonts w:ascii="仿宋_GB2312" w:eastAsia="仿宋_GB2312" w:hAnsi="仿宋" w:cs="仿宋" w:hint="eastAsia"/>
          <w:color w:val="000000"/>
          <w:sz w:val="32"/>
          <w:szCs w:val="32"/>
        </w:rPr>
        <w:t>多渠道开发国有粮食企业设施用途，扩展国有粮食企业服务范围，放大国有资本功能。为粮食加工企业提供场地、仓储保管服务，为新型农业经营主体和农户提供粮食产后服务，为城乡居民提供粮食配送服务。（责任单位：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县粮食局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w:t>
      </w:r>
    </w:p>
    <w:p w:rsidR="005735FC" w:rsidRPr="00B6447B" w:rsidRDefault="005735FC" w:rsidP="00271DDA">
      <w:pPr>
        <w:spacing w:line="580" w:lineRule="exact"/>
        <w:ind w:firstLineChars="200" w:firstLine="31680"/>
        <w:rPr>
          <w:rFonts w:ascii="黑体" w:eastAsia="黑体" w:hAnsi="黑体" w:cs="仿宋"/>
          <w:color w:val="000000"/>
          <w:sz w:val="32"/>
          <w:szCs w:val="32"/>
        </w:rPr>
      </w:pPr>
      <w:r w:rsidRPr="00B6447B">
        <w:rPr>
          <w:rFonts w:ascii="黑体" w:eastAsia="黑体" w:hAnsi="黑体" w:cs="仿宋" w:hint="eastAsia"/>
          <w:color w:val="000000"/>
          <w:sz w:val="32"/>
          <w:szCs w:val="32"/>
        </w:rPr>
        <w:t>四、创新粮食产业发展方式</w:t>
      </w: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（一）促进全产业链发展。</w:t>
      </w:r>
      <w:r w:rsidRPr="00B6447B">
        <w:rPr>
          <w:rFonts w:ascii="仿宋_GB2312" w:eastAsia="仿宋_GB2312" w:hAnsi="仿宋" w:cs="仿宋" w:hint="eastAsia"/>
          <w:color w:val="000000"/>
          <w:sz w:val="32"/>
          <w:szCs w:val="32"/>
        </w:rPr>
        <w:t>支持粮食企业与新型农业经营主体开展产销对接和协作，共同参与粮食生产功能区、粮食仓储物流设施和产后服务中心建设，拓展物流营销和服务网络。落实农产品初加工优惠用电政策，发展“产购储加销”一体化模式。依托种粮大户、农民合作社、农业龙头企业和各类农业产业组织联合体，发展粮食精深加工，培育一批产后加工销售能力强的规模粮食生产加工一体化经营主体，培育品质好、叫得响、占有率高的稻米品牌，实现粮食就地加工转化增值，提高粮食生产综合效益。（责任单位：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县粮食局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、县农林局、县财政局、县国土资源局、县供电局）</w:t>
      </w: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（二）推动产业集聚发展。</w:t>
      </w:r>
      <w:r w:rsidRPr="00B6447B">
        <w:rPr>
          <w:rFonts w:ascii="仿宋_GB2312" w:eastAsia="仿宋_GB2312" w:hAnsi="仿宋" w:cs="仿宋" w:hint="eastAsia"/>
          <w:color w:val="000000"/>
          <w:sz w:val="32"/>
          <w:szCs w:val="32"/>
        </w:rPr>
        <w:t>以区域特色粮食产业为基础，打造产业承接平台，培育特色产业集群。支持县内企业到主产区建设粮源基地和仓储物流设施，鼓励主产区企业在我县建立加工和营销网络，加强产销合作。根据省委省政府的统一部署，大力开展浙吉粮食对口合作，积极协助吉林通化企业在我县建立吉林大米营销店，实现优势互补，共赢发展。（责任单位：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县粮食局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、县财政局）</w:t>
      </w: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（三）积极发展新业态。</w:t>
      </w:r>
      <w:r w:rsidRPr="00B6447B">
        <w:rPr>
          <w:rFonts w:ascii="仿宋_GB2312" w:eastAsia="仿宋_GB2312" w:hAnsi="仿宋" w:cs="仿宋" w:hint="eastAsia"/>
          <w:color w:val="000000"/>
          <w:sz w:val="32"/>
          <w:szCs w:val="32"/>
        </w:rPr>
        <w:t>大力推广“互联网</w:t>
      </w:r>
      <w:r w:rsidRPr="00B6447B">
        <w:rPr>
          <w:rFonts w:ascii="仿宋_GB2312" w:eastAsia="仿宋_GB2312" w:hAnsi="仿宋" w:cs="仿宋"/>
          <w:color w:val="000000"/>
          <w:sz w:val="32"/>
          <w:szCs w:val="32"/>
        </w:rPr>
        <w:t>+</w:t>
      </w:r>
      <w:r w:rsidRPr="00B6447B">
        <w:rPr>
          <w:rFonts w:ascii="仿宋_GB2312" w:eastAsia="仿宋_GB2312" w:hAnsi="仿宋" w:cs="仿宋" w:hint="eastAsia"/>
          <w:color w:val="000000"/>
          <w:sz w:val="32"/>
          <w:szCs w:val="32"/>
        </w:rPr>
        <w:t>粮店”等新型粮食产品零售业态，重点支持粮食批发市场（交易中心）、农业电子商务产业和粮食电子商务产业等方面发展。加大对粮食文化资源的挖掘、保护和开发利用力度。推进“美丽乡村”建设，鼓励发展粮食产业观光、体验式消费等新业态。（责任单位：县商务局、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县粮食局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、县财政局、县风景旅游局）</w:t>
      </w: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（四）发挥品牌引领作用。</w:t>
      </w:r>
      <w:r w:rsidRPr="00B6447B">
        <w:rPr>
          <w:rFonts w:ascii="仿宋_GB2312" w:eastAsia="仿宋_GB2312" w:hAnsi="仿宋" w:cs="仿宋" w:hint="eastAsia"/>
          <w:color w:val="000000"/>
          <w:sz w:val="32"/>
          <w:szCs w:val="32"/>
        </w:rPr>
        <w:t>大力培育具有自主知识产权和较强市场竞争力的粮食产业名牌产品，扩大影响力和市场占有率。大力实施“优质粮食工程”，加强绿色优质粮食品牌创建、推广。积极引导种粮农民特别是规模经营户由“生产导向型”向“消费导向型”转变，生产符合市场需求的优质粮食品种，实现优质优价。（责任单位：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县粮食局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、县经信局、县市场监管局、县农林局）</w:t>
      </w:r>
    </w:p>
    <w:p w:rsidR="005735FC" w:rsidRPr="00B6447B" w:rsidRDefault="005735FC" w:rsidP="00271DDA">
      <w:pPr>
        <w:spacing w:line="580" w:lineRule="exact"/>
        <w:ind w:firstLineChars="200" w:firstLine="31680"/>
        <w:rPr>
          <w:rFonts w:ascii="黑体" w:eastAsia="黑体" w:hAnsi="黑体" w:cs="仿宋"/>
          <w:color w:val="000000"/>
          <w:sz w:val="32"/>
          <w:szCs w:val="32"/>
        </w:rPr>
      </w:pPr>
      <w:r w:rsidRPr="00B6447B">
        <w:rPr>
          <w:rFonts w:ascii="黑体" w:eastAsia="黑体" w:hAnsi="黑体" w:cs="仿宋" w:hint="eastAsia"/>
          <w:color w:val="000000"/>
          <w:sz w:val="32"/>
          <w:szCs w:val="32"/>
        </w:rPr>
        <w:t>五、夯实粮食产业发展基础</w:t>
      </w: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（一）实施粮食仓储物流现代化工程。</w:t>
      </w:r>
      <w:r w:rsidRPr="00B6447B">
        <w:rPr>
          <w:rFonts w:ascii="仿宋_GB2312" w:eastAsia="仿宋_GB2312" w:hAnsi="仿宋" w:cs="仿宋" w:hint="eastAsia"/>
          <w:color w:val="000000"/>
          <w:sz w:val="32"/>
          <w:szCs w:val="32"/>
        </w:rPr>
        <w:t>加强粮食物流基础设施和应急供应体系建设，推进主要粮食物流通道和节点建设与提升，在县域内规划建设一个粮食批发市场，拓展网上粮油交易。通过优化布局、整合置换等途径，建设一个与地方储备规模相匹配的布局合理、设施先进、功能完备的粮食仓储设施。鼓励国有粮食企业利用现有仓储物流设施为粮食加工企业提供服务。（责任单位：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县粮食局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、县财政局）</w:t>
      </w:r>
    </w:p>
    <w:p w:rsidR="005735FC" w:rsidRPr="00B6447B" w:rsidRDefault="005735FC" w:rsidP="00271DDA">
      <w:pPr>
        <w:spacing w:line="60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（二）健全粮食质量安全保障体系。</w:t>
      </w:r>
      <w:r w:rsidRPr="00B6447B">
        <w:rPr>
          <w:rFonts w:ascii="仿宋_GB2312" w:eastAsia="仿宋_GB2312" w:hAnsi="仿宋" w:cs="仿宋" w:hint="eastAsia"/>
          <w:color w:val="000000"/>
          <w:sz w:val="32"/>
          <w:szCs w:val="32"/>
        </w:rPr>
        <w:t>开展收获粮食质量调查、品质测报、安全风险监测，加强耕地污染防治工作，逐步建立粮食质量安全追溯体系，加强粮食质量安全监管，严防不符合食品安全标准的粮食流入口粮市场或用于食品加工。切实增强进口粮食风险管控意识，制定完善疫情防控制度体系，及时查处各类粮食质量安全事故等。（责任单位：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县粮食局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、县市场监管局、县农林局、县环保局）</w:t>
      </w:r>
    </w:p>
    <w:p w:rsidR="005735FC" w:rsidRPr="00B6447B" w:rsidRDefault="005735FC" w:rsidP="00271DDA">
      <w:pPr>
        <w:spacing w:line="60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（三）强化科技创新和人才支撑。</w:t>
      </w:r>
      <w:r w:rsidRPr="00B6447B">
        <w:rPr>
          <w:rFonts w:ascii="仿宋_GB2312" w:eastAsia="仿宋_GB2312" w:hAnsi="仿宋" w:cs="仿宋" w:hint="eastAsia"/>
          <w:color w:val="000000"/>
          <w:sz w:val="32"/>
          <w:szCs w:val="32"/>
        </w:rPr>
        <w:t>认真实施“科技兴粮工程”</w:t>
      </w:r>
      <w:r w:rsidRPr="00B6447B">
        <w:rPr>
          <w:rFonts w:ascii="仿宋_GB2312" w:eastAsia="仿宋_GB2312" w:hAnsi="仿宋" w:cs="仿宋"/>
          <w:color w:val="000000"/>
          <w:sz w:val="32"/>
          <w:szCs w:val="32"/>
        </w:rPr>
        <w:t xml:space="preserve"> </w:t>
      </w:r>
      <w:r w:rsidRPr="00B6447B">
        <w:rPr>
          <w:rFonts w:ascii="仿宋_GB2312" w:eastAsia="仿宋_GB2312" w:hAnsi="仿宋" w:cs="仿宋" w:hint="eastAsia"/>
          <w:color w:val="000000"/>
          <w:sz w:val="32"/>
          <w:szCs w:val="32"/>
        </w:rPr>
        <w:t>和“人才兴粮工程”。加大对营养健康、质量安全、节粮减损、加工转化、现代物流、智慧粮食、“仓顶阳光”等领域相关成熟技术的应用推广，推进信息、生物、新材料等高新技术在粮食产业中的应用，推广“仓顶阳光工程”等新能源项目。加强职业技能培训，支持校地企合作，举办职业技能竞赛活动，提升粮食行业职工的技能水平。（责任单位：县科技局、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县粮食局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、县教育局、县人力社保局）</w:t>
      </w:r>
    </w:p>
    <w:p w:rsidR="005735FC" w:rsidRPr="00B6447B" w:rsidRDefault="005735FC" w:rsidP="00271DDA">
      <w:pPr>
        <w:spacing w:line="600" w:lineRule="exact"/>
        <w:ind w:firstLineChars="200" w:firstLine="31680"/>
        <w:rPr>
          <w:rFonts w:ascii="黑体" w:eastAsia="黑体" w:hAnsi="黑体" w:cs="仿宋"/>
          <w:color w:val="000000"/>
          <w:sz w:val="32"/>
          <w:szCs w:val="32"/>
        </w:rPr>
      </w:pPr>
      <w:r w:rsidRPr="00B6447B">
        <w:rPr>
          <w:rFonts w:ascii="黑体" w:eastAsia="黑体" w:hAnsi="黑体" w:cs="仿宋" w:hint="eastAsia"/>
          <w:color w:val="000000"/>
          <w:sz w:val="32"/>
          <w:szCs w:val="32"/>
        </w:rPr>
        <w:t>六、完善保障措施</w:t>
      </w: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（一）落实财税扶持力度。</w:t>
      </w:r>
      <w:r w:rsidRPr="00B6447B">
        <w:rPr>
          <w:rFonts w:ascii="仿宋_GB2312" w:eastAsia="仿宋_GB2312" w:hAnsi="仿宋" w:cs="仿宋" w:hint="eastAsia"/>
          <w:color w:val="000000"/>
          <w:sz w:val="32"/>
          <w:szCs w:val="32"/>
        </w:rPr>
        <w:t>统筹利用粮食及其他相关专项资金，加大对粮食产业发展的支持力度，重点支持企业开展技术改造、新产品研发、品牌培育和粮源基地建设。新型农业经营主体购置仓储、烘干设备，符合条件的，可按规定享受农机具购置补贴。落实粮食加工企业从事农产品初加工所得按规定免征企业所得税政策及企业开发新技术、新产品、新工艺发生的研发费用按规定税前加计扣除政策、国家简并增值税税率有关政策。对其取得的符合税法规定条件的财政性资金，可以作为不征税收入，在计算应纳税所得额时从收入总额中减除。对接受中央、省、市、县四级政府有关部门委托，承担粮食储备或应急成品粮储备任务的储备管理公司及其直属库，其承担粮食储备业务自用的房产、土地，按规定免征房产税、城镇土地使用税，其资金账簿和承担粮食储备业务过程中书立的购销合同按规定免征印花税。（责任单位：县财政局、县税务局、县农林局、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w:t>
      </w: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r w:rsidRPr="00B6447B">
        <w:rPr>
          <w:rFonts w:ascii="仿宋_GB2312" w:eastAsia="仿宋_GB2312" w:hAnsi="仿宋" w:cs="仿宋" w:hint="eastAsia"/>
          <w:color w:val="000000"/>
          <w:sz w:val="32"/>
          <w:szCs w:val="32"/>
        </w:rPr>
        <w:t>努力提升县域内粮食仓储物流设施建设、粮库维修改造和粮库智能化升级改造、现代粮食商贸物流体系建设及信息化改造、放心粮油供应网络建设、粮油质量检验能力建设、粮食应急保障体系建设、粮食产销合作、粮油产业发展等项目。积极开展“中国好粮油”等品牌建设行动，县域内粮油企业获得市级、省级、国家级示范、品牌等好粮油相关荣誉，分别给予一次性奖励</w:t>
      </w:r>
      <w:r w:rsidRPr="00B6447B">
        <w:rPr>
          <w:rFonts w:ascii="仿宋_GB2312" w:eastAsia="仿宋_GB2312" w:hAnsi="仿宋" w:cs="仿宋"/>
          <w:color w:val="000000"/>
          <w:sz w:val="32"/>
          <w:szCs w:val="32"/>
        </w:rPr>
        <w:t>2</w:t>
      </w:r>
      <w:r w:rsidRPr="00B6447B">
        <w:rPr>
          <w:rFonts w:ascii="仿宋_GB2312" w:eastAsia="仿宋_GB2312" w:hAnsi="仿宋" w:cs="仿宋" w:hint="eastAsia"/>
          <w:color w:val="000000"/>
          <w:sz w:val="32"/>
          <w:szCs w:val="32"/>
        </w:rPr>
        <w:t>万元、</w:t>
      </w:r>
      <w:r w:rsidRPr="00B6447B">
        <w:rPr>
          <w:rFonts w:ascii="仿宋_GB2312" w:eastAsia="仿宋_GB2312" w:hAnsi="仿宋" w:cs="仿宋"/>
          <w:color w:val="000000"/>
          <w:sz w:val="32"/>
          <w:szCs w:val="32"/>
        </w:rPr>
        <w:t>5</w:t>
      </w:r>
      <w:r w:rsidRPr="00B6447B">
        <w:rPr>
          <w:rFonts w:ascii="仿宋_GB2312" w:eastAsia="仿宋_GB2312" w:hAnsi="仿宋" w:cs="仿宋" w:hint="eastAsia"/>
          <w:color w:val="000000"/>
          <w:sz w:val="32"/>
          <w:szCs w:val="32"/>
        </w:rPr>
        <w:t>万元、</w:t>
      </w:r>
      <w:r w:rsidRPr="00B6447B">
        <w:rPr>
          <w:rFonts w:ascii="仿宋_GB2312" w:eastAsia="仿宋_GB2312" w:hAnsi="仿宋" w:cs="仿宋"/>
          <w:color w:val="000000"/>
          <w:sz w:val="32"/>
          <w:szCs w:val="32"/>
        </w:rPr>
        <w:t>20</w:t>
      </w:r>
      <w:r w:rsidRPr="00B6447B">
        <w:rPr>
          <w:rFonts w:ascii="仿宋_GB2312" w:eastAsia="仿宋_GB2312" w:hAnsi="仿宋" w:cs="仿宋" w:hint="eastAsia"/>
          <w:color w:val="000000"/>
          <w:sz w:val="32"/>
          <w:szCs w:val="32"/>
        </w:rPr>
        <w:t>万元；加快推进“放心粮油”创建工作，对完成“放心粮油示范县”试点县创建任务的，根据《浙江省粮食局、浙江省财政厅关于开展“放心粮油示范县”试点工作的通知》（浙粮〔</w:t>
      </w:r>
      <w:r w:rsidRPr="00B6447B">
        <w:rPr>
          <w:rFonts w:ascii="仿宋_GB2312" w:eastAsia="仿宋_GB2312" w:hAnsi="仿宋" w:cs="仿宋"/>
          <w:color w:val="000000"/>
          <w:sz w:val="32"/>
          <w:szCs w:val="32"/>
        </w:rPr>
        <w:t>2017</w:t>
      </w:r>
      <w:r w:rsidRPr="00B6447B">
        <w:rPr>
          <w:rFonts w:ascii="仿宋_GB2312" w:eastAsia="仿宋_GB2312" w:hAnsi="仿宋" w:cs="仿宋" w:hint="eastAsia"/>
          <w:color w:val="000000"/>
          <w:sz w:val="32"/>
          <w:szCs w:val="32"/>
        </w:rPr>
        <w:t>〕</w:t>
      </w:r>
      <w:r w:rsidRPr="00B6447B">
        <w:rPr>
          <w:rFonts w:ascii="仿宋_GB2312" w:eastAsia="仿宋_GB2312" w:hAnsi="仿宋" w:cs="仿宋"/>
          <w:color w:val="000000"/>
          <w:sz w:val="32"/>
          <w:szCs w:val="32"/>
        </w:rPr>
        <w:t>25</w:t>
      </w:r>
      <w:r w:rsidRPr="00B6447B">
        <w:rPr>
          <w:rFonts w:ascii="仿宋_GB2312" w:eastAsia="仿宋_GB2312" w:hAnsi="仿宋" w:cs="仿宋" w:hint="eastAsia"/>
          <w:color w:val="000000"/>
          <w:sz w:val="32"/>
          <w:szCs w:val="32"/>
        </w:rPr>
        <w:t>号）文件精神，给予每个“放心粮油”示范店补助</w:t>
      </w:r>
      <w:r w:rsidRPr="00B6447B">
        <w:rPr>
          <w:rFonts w:ascii="仿宋_GB2312" w:eastAsia="仿宋_GB2312" w:hAnsi="仿宋" w:cs="仿宋"/>
          <w:color w:val="000000"/>
          <w:sz w:val="32"/>
          <w:szCs w:val="32"/>
        </w:rPr>
        <w:t>2</w:t>
      </w:r>
      <w:r w:rsidRPr="00B6447B">
        <w:rPr>
          <w:rFonts w:ascii="仿宋_GB2312" w:eastAsia="仿宋_GB2312" w:hAnsi="仿宋" w:cs="仿宋" w:hint="eastAsia"/>
          <w:color w:val="000000"/>
          <w:sz w:val="32"/>
          <w:szCs w:val="32"/>
        </w:rPr>
        <w:t>万元、每个“放心粮油”示范加工（配送）企业补助</w:t>
      </w:r>
      <w:r w:rsidRPr="00B6447B">
        <w:rPr>
          <w:rFonts w:ascii="仿宋_GB2312" w:eastAsia="仿宋_GB2312" w:hAnsi="仿宋" w:cs="仿宋"/>
          <w:color w:val="000000"/>
          <w:sz w:val="32"/>
          <w:szCs w:val="32"/>
        </w:rPr>
        <w:t>50</w:t>
      </w:r>
      <w:r w:rsidRPr="00B6447B">
        <w:rPr>
          <w:rFonts w:ascii="仿宋_GB2312" w:eastAsia="仿宋_GB2312" w:hAnsi="仿宋" w:cs="仿宋" w:hint="eastAsia"/>
          <w:color w:val="000000"/>
          <w:sz w:val="32"/>
          <w:szCs w:val="32"/>
        </w:rPr>
        <w:t>万元。稳健推进地方储备粮社会化代储，社会企业代储县本级储备成品粮每年每吨给予补贴</w:t>
      </w:r>
      <w:r w:rsidRPr="00B6447B">
        <w:rPr>
          <w:rFonts w:ascii="仿宋_GB2312" w:eastAsia="仿宋_GB2312" w:hAnsi="仿宋" w:cs="仿宋"/>
          <w:color w:val="000000"/>
          <w:sz w:val="32"/>
          <w:szCs w:val="32"/>
        </w:rPr>
        <w:t>400</w:t>
      </w:r>
      <w:r w:rsidRPr="00B6447B">
        <w:rPr>
          <w:rFonts w:ascii="仿宋_GB2312" w:eastAsia="仿宋_GB2312" w:hAnsi="仿宋" w:cs="仿宋" w:hint="eastAsia"/>
          <w:color w:val="000000"/>
          <w:sz w:val="32"/>
          <w:szCs w:val="32"/>
        </w:rPr>
        <w:t>元，代储县本级储备原粮每年每吨给予补贴</w:t>
      </w:r>
      <w:r w:rsidRPr="00B6447B">
        <w:rPr>
          <w:rFonts w:ascii="仿宋_GB2312" w:eastAsia="仿宋_GB2312" w:hAnsi="仿宋" w:cs="仿宋"/>
          <w:color w:val="000000"/>
          <w:sz w:val="32"/>
          <w:szCs w:val="32"/>
        </w:rPr>
        <w:t>250</w:t>
      </w:r>
      <w:r w:rsidRPr="00B6447B">
        <w:rPr>
          <w:rFonts w:ascii="仿宋_GB2312" w:eastAsia="仿宋_GB2312" w:hAnsi="仿宋" w:cs="仿宋" w:hint="eastAsia"/>
          <w:color w:val="000000"/>
          <w:sz w:val="32"/>
          <w:szCs w:val="32"/>
        </w:rPr>
        <w:t>元。（责任单位：县财政局、县发改局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、县市场监管局）</w:t>
      </w: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（二）加强金融支持服务。</w:t>
      </w:r>
      <w:r w:rsidRPr="00B6447B">
        <w:rPr>
          <w:rFonts w:ascii="仿宋_GB2312" w:eastAsia="仿宋_GB2312" w:hAnsi="仿宋" w:cs="仿宋" w:hint="eastAsia"/>
          <w:color w:val="000000"/>
          <w:sz w:val="32"/>
          <w:szCs w:val="32"/>
        </w:rPr>
        <w:t>政策性、商业性金融机构要结合职能定位和业务范围，在风险可控的前提下，加大对粮食产业发展和产业化龙头企业的信贷支持。引导金融资本、社会资本加大对粮食产业的投入。在做好风险防范的前提下，积极开展企业厂房抵押和存单、订单、应收账款质押等融资业务，创新“信贷</w:t>
      </w:r>
      <w:r w:rsidRPr="00B6447B">
        <w:rPr>
          <w:rFonts w:ascii="仿宋_GB2312" w:eastAsia="仿宋_GB2312" w:hAnsi="仿宋" w:cs="仿宋"/>
          <w:color w:val="000000"/>
          <w:sz w:val="32"/>
          <w:szCs w:val="32"/>
        </w:rPr>
        <w:t>+</w:t>
      </w:r>
      <w:r w:rsidRPr="00B6447B">
        <w:rPr>
          <w:rFonts w:ascii="仿宋_GB2312" w:eastAsia="仿宋_GB2312" w:hAnsi="仿宋" w:cs="仿宋" w:hint="eastAsia"/>
          <w:color w:val="000000"/>
          <w:sz w:val="32"/>
          <w:szCs w:val="32"/>
        </w:rPr>
        <w:t>保险”、产业链金融等多种服务模式。鼓励和支持保险机构为粮食企业开展对外贸易和“走出去”提供保险服务。（责任单位：县金融办、县人民银行、县财政局、县发改局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、县农发行、各涉农商业银行、县各有关保险公司）</w:t>
      </w:r>
    </w:p>
    <w:p w:rsidR="005735FC" w:rsidRPr="00B6447B" w:rsidRDefault="005735FC" w:rsidP="00271DDA">
      <w:pPr>
        <w:spacing w:line="56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（三）落实用地用电等优惠政策。</w:t>
      </w:r>
      <w:r w:rsidRPr="00B6447B">
        <w:rPr>
          <w:rFonts w:ascii="仿宋_GB2312" w:eastAsia="仿宋_GB2312" w:hAnsi="仿宋" w:cs="仿宋" w:hint="eastAsia"/>
          <w:color w:val="000000"/>
          <w:sz w:val="32"/>
          <w:szCs w:val="32"/>
        </w:rPr>
        <w:t>在土地利用年度计划中，对粮食产业发展重点项目用地予以统筹安排和重点支持。支持国有粮食企业依法依规将划拨用地转变为出让用地，增强企业融资功能。认真执行《关于执行农产品初加工用电政策的通知》（台发改价格〔</w:t>
      </w:r>
      <w:r w:rsidRPr="00B6447B">
        <w:rPr>
          <w:rFonts w:ascii="仿宋_GB2312" w:eastAsia="仿宋_GB2312" w:hAnsi="仿宋" w:cs="仿宋"/>
          <w:color w:val="000000"/>
          <w:sz w:val="32"/>
          <w:szCs w:val="32"/>
        </w:rPr>
        <w:t>2017</w:t>
      </w:r>
      <w:r w:rsidRPr="00B6447B">
        <w:rPr>
          <w:rFonts w:ascii="仿宋_GB2312" w:eastAsia="仿宋_GB2312" w:hAnsi="仿宋" w:cs="仿宋" w:hint="eastAsia"/>
          <w:color w:val="000000"/>
          <w:sz w:val="32"/>
          <w:szCs w:val="32"/>
        </w:rPr>
        <w:t>〕</w:t>
      </w:r>
      <w:r w:rsidRPr="00B6447B">
        <w:rPr>
          <w:rFonts w:ascii="仿宋_GB2312" w:eastAsia="仿宋_GB2312" w:hAnsi="仿宋" w:cs="仿宋"/>
          <w:color w:val="000000"/>
          <w:sz w:val="32"/>
          <w:szCs w:val="32"/>
        </w:rPr>
        <w:t>142</w:t>
      </w:r>
      <w:r w:rsidRPr="00B6447B">
        <w:rPr>
          <w:rFonts w:ascii="仿宋_GB2312" w:eastAsia="仿宋_GB2312" w:hAnsi="仿宋" w:cs="仿宋" w:hint="eastAsia"/>
          <w:color w:val="000000"/>
          <w:sz w:val="32"/>
          <w:szCs w:val="32"/>
        </w:rPr>
        <w:t>号），全面落实粮食初加工用电执行农业生产用电价格政策。（责任单位：县国土资源局、县发改局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、县供电局）</w:t>
      </w:r>
    </w:p>
    <w:p w:rsidR="005735FC" w:rsidRPr="00B6447B" w:rsidRDefault="005735FC" w:rsidP="00271DDA">
      <w:pPr>
        <w:spacing w:line="56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（四）优化行业监管服务。</w:t>
      </w:r>
      <w:r w:rsidRPr="00B6447B">
        <w:rPr>
          <w:rFonts w:ascii="仿宋_GB2312" w:eastAsia="仿宋_GB2312" w:hAnsi="仿宋" w:cs="仿宋" w:hint="eastAsia"/>
          <w:color w:val="000000"/>
          <w:sz w:val="32"/>
          <w:szCs w:val="32"/>
        </w:rPr>
        <w:t>深化粮食行业“放管服”改革和“最多跑一次”改革，加强行业信用体系建设。深入推进“妈妈式”服务，进一步优化营商环境，提高粮食产业投资项目报建审批效率和服务质量。对于确需进入限行区域的粮食运输车辆，公安交警部门按相关规定发放通行证；对各级储备粮油轮换，粮油出入库的运输车辆，公安交警、交通运输等部门给予通行便利，粮食行政管理部门配合做好相关工作。（责任单位：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、县经信局、县公安局、县市场监管局、县交通局）</w:t>
      </w:r>
    </w:p>
    <w:p w:rsidR="005735FC" w:rsidRPr="00B6447B" w:rsidRDefault="005735FC" w:rsidP="00271DDA">
      <w:pPr>
        <w:spacing w:line="560" w:lineRule="exact"/>
        <w:ind w:firstLineChars="200" w:firstLine="31680"/>
        <w:rPr>
          <w:rFonts w:ascii="仿宋_GB2312" w:eastAsia="仿宋_GB2312" w:hAnsi="仿宋" w:cs="仿宋"/>
          <w:color w:val="000000"/>
          <w:sz w:val="32"/>
          <w:szCs w:val="32"/>
        </w:rPr>
      </w:pPr>
      <w:r w:rsidRPr="00B6447B">
        <w:rPr>
          <w:rFonts w:ascii="楷体_GB2312" w:eastAsia="楷体_GB2312" w:hAnsi="仿宋" w:cs="仿宋" w:hint="eastAsia"/>
          <w:b/>
          <w:color w:val="000000"/>
          <w:sz w:val="32"/>
          <w:szCs w:val="32"/>
        </w:rPr>
        <w:t>（五）加强组织领导。</w:t>
      </w:r>
      <w:r w:rsidRPr="00B6447B">
        <w:rPr>
          <w:rFonts w:ascii="仿宋_GB2312" w:eastAsia="仿宋_GB2312" w:hAnsi="仿宋" w:cs="仿宋" w:hint="eastAsia"/>
          <w:color w:val="000000"/>
          <w:sz w:val="32"/>
          <w:szCs w:val="32"/>
        </w:rPr>
        <w:t>各乡镇（街道）要高度重视粮食产业经济发展，因地制宜制定推进本地区粮食产业经济发展的实施意见、规划或方案，加强统筹协调，明确职责分工。粮食部门要加强对粮食产业发展的统筹协调、指导服务，推进粮食产业发展有关工作，推动粮食流通基础设施建设，会同统计等部门加强粮食产业经济运行监测。发改、财政部门要加强对重大政策、重大工程和重大项目的支持。各相关部门要根据职责分工抓紧完善配套措施和协作机制，并发挥好粮食等相关行业协会的作用，合力推进粮食产业经济发展。（责任单位：各乡镇（街道）、县发改局</w:t>
      </w:r>
      <w:r w:rsidRPr="00B6447B">
        <w:rPr>
          <w:rFonts w:ascii="仿宋_GB2312" w:eastAsia="仿宋_GB2312" w:hAnsi="仿宋" w:cs="仿宋"/>
          <w:color w:val="000000"/>
          <w:sz w:val="32"/>
          <w:szCs w:val="32"/>
        </w:rPr>
        <w:t>&lt;</w:t>
      </w:r>
      <w:r w:rsidRPr="00B6447B">
        <w:rPr>
          <w:rFonts w:ascii="仿宋_GB2312" w:eastAsia="仿宋_GB2312" w:hAnsi="仿宋" w:cs="仿宋" w:hint="eastAsia"/>
          <w:color w:val="000000"/>
          <w:sz w:val="32"/>
          <w:szCs w:val="32"/>
        </w:rPr>
        <w:t>粮食局</w:t>
      </w:r>
      <w:r w:rsidRPr="00B6447B">
        <w:rPr>
          <w:rFonts w:ascii="仿宋_GB2312" w:eastAsia="仿宋_GB2312" w:hAnsi="仿宋" w:cs="仿宋"/>
          <w:color w:val="000000"/>
          <w:sz w:val="32"/>
          <w:szCs w:val="32"/>
        </w:rPr>
        <w:t>&gt;</w:t>
      </w:r>
      <w:r w:rsidRPr="00B6447B">
        <w:rPr>
          <w:rFonts w:ascii="仿宋_GB2312" w:eastAsia="仿宋_GB2312" w:hAnsi="仿宋" w:cs="仿宋" w:hint="eastAsia"/>
          <w:color w:val="000000"/>
          <w:sz w:val="32"/>
          <w:szCs w:val="32"/>
        </w:rPr>
        <w:t>、县财政局、县统计局、县粮安办）</w:t>
      </w: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p>
    <w:p w:rsidR="005735FC" w:rsidRDefault="005735FC" w:rsidP="00271DDA">
      <w:pPr>
        <w:tabs>
          <w:tab w:val="left" w:pos="7513"/>
        </w:tabs>
        <w:spacing w:line="580" w:lineRule="exact"/>
        <w:ind w:firstLineChars="800" w:firstLine="316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三门县人民政府办公室</w:t>
      </w: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r>
        <w:rPr>
          <w:rFonts w:ascii="仿宋_GB2312" w:eastAsia="仿宋_GB2312"/>
          <w:sz w:val="32"/>
          <w:szCs w:val="32"/>
        </w:rPr>
        <w:t xml:space="preserve">                       </w:t>
      </w:r>
      <w:smartTag w:uri="urn:schemas-microsoft-com:office:smarttags" w:element="chsdate">
        <w:smartTagPr>
          <w:attr w:name="IsROCDate" w:val="False"/>
          <w:attr w:name="IsLunarDate" w:val="False"/>
          <w:attr w:name="Day" w:val="20"/>
          <w:attr w:name="Month" w:val="12"/>
          <w:attr w:name="Year" w:val="2018"/>
        </w:smartTagP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w:t>
        </w:r>
      </w:smartTag>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p>
    <w:p w:rsidR="005735FC" w:rsidRPr="00B6447B" w:rsidRDefault="005735FC" w:rsidP="00271DDA">
      <w:pPr>
        <w:spacing w:line="580" w:lineRule="exact"/>
        <w:ind w:firstLineChars="200" w:firstLine="31680"/>
        <w:rPr>
          <w:rFonts w:ascii="仿宋_GB2312" w:eastAsia="仿宋_GB2312" w:hAnsi="仿宋" w:cs="仿宋"/>
          <w:color w:val="000000"/>
          <w:sz w:val="32"/>
          <w:szCs w:val="32"/>
        </w:rPr>
      </w:pPr>
    </w:p>
    <w:p w:rsidR="005735FC" w:rsidRPr="00B6447B" w:rsidRDefault="005735FC" w:rsidP="00271DDA">
      <w:pPr>
        <w:spacing w:line="580" w:lineRule="exact"/>
        <w:ind w:firstLineChars="200" w:firstLine="31680"/>
        <w:rPr>
          <w:rFonts w:ascii="仿宋" w:eastAsia="仿宋" w:hAnsi="仿宋" w:cs="仿宋"/>
          <w:color w:val="000000"/>
          <w:sz w:val="32"/>
          <w:szCs w:val="32"/>
        </w:rPr>
      </w:pPr>
    </w:p>
    <w:p w:rsidR="005735FC" w:rsidRPr="00B6447B" w:rsidRDefault="005735FC" w:rsidP="00271DDA">
      <w:pPr>
        <w:spacing w:line="580" w:lineRule="exact"/>
        <w:ind w:firstLineChars="200" w:firstLine="31680"/>
        <w:rPr>
          <w:rFonts w:ascii="仿宋" w:eastAsia="仿宋" w:hAnsi="仿宋" w:cs="仿宋"/>
          <w:color w:val="000000"/>
          <w:sz w:val="32"/>
          <w:szCs w:val="32"/>
        </w:rPr>
      </w:pPr>
    </w:p>
    <w:p w:rsidR="005735FC" w:rsidRPr="00B6447B" w:rsidRDefault="005735FC" w:rsidP="00271DDA">
      <w:pPr>
        <w:spacing w:line="580" w:lineRule="exact"/>
        <w:ind w:firstLineChars="200" w:firstLine="31680"/>
        <w:rPr>
          <w:rFonts w:ascii="仿宋" w:eastAsia="仿宋" w:hAnsi="仿宋" w:cs="仿宋"/>
          <w:color w:val="000000"/>
          <w:sz w:val="32"/>
          <w:szCs w:val="32"/>
        </w:rPr>
      </w:pPr>
    </w:p>
    <w:p w:rsidR="005735FC" w:rsidRPr="00B6447B" w:rsidRDefault="005735FC" w:rsidP="00271DDA">
      <w:pPr>
        <w:spacing w:line="580" w:lineRule="exact"/>
        <w:ind w:firstLineChars="200" w:firstLine="31680"/>
        <w:rPr>
          <w:rFonts w:ascii="仿宋" w:eastAsia="仿宋" w:hAnsi="仿宋" w:cs="仿宋"/>
          <w:color w:val="000000"/>
          <w:sz w:val="32"/>
          <w:szCs w:val="32"/>
        </w:rPr>
      </w:pPr>
    </w:p>
    <w:p w:rsidR="005735FC" w:rsidRPr="00B6447B" w:rsidRDefault="005735FC" w:rsidP="00271DDA">
      <w:pPr>
        <w:spacing w:line="580" w:lineRule="exact"/>
        <w:ind w:firstLineChars="200" w:firstLine="31680"/>
        <w:rPr>
          <w:rFonts w:ascii="仿宋" w:eastAsia="仿宋" w:hAnsi="仿宋" w:cs="仿宋"/>
          <w:color w:val="000000"/>
          <w:sz w:val="32"/>
          <w:szCs w:val="32"/>
        </w:rPr>
      </w:pPr>
    </w:p>
    <w:p w:rsidR="005735FC" w:rsidRPr="00B6447B" w:rsidRDefault="005735FC" w:rsidP="00271DDA">
      <w:pPr>
        <w:spacing w:line="580" w:lineRule="exact"/>
        <w:ind w:firstLineChars="200" w:firstLine="31680"/>
        <w:rPr>
          <w:rFonts w:ascii="仿宋" w:eastAsia="仿宋" w:hAnsi="仿宋" w:cs="仿宋"/>
          <w:color w:val="000000"/>
          <w:sz w:val="32"/>
          <w:szCs w:val="32"/>
        </w:rPr>
      </w:pPr>
    </w:p>
    <w:p w:rsidR="005735FC" w:rsidRPr="00B6447B" w:rsidRDefault="005735FC" w:rsidP="00271DDA">
      <w:pPr>
        <w:spacing w:line="580" w:lineRule="exact"/>
        <w:ind w:firstLineChars="200" w:firstLine="31680"/>
        <w:rPr>
          <w:rFonts w:ascii="仿宋" w:eastAsia="仿宋" w:hAnsi="仿宋" w:cs="仿宋"/>
          <w:color w:val="000000"/>
          <w:sz w:val="32"/>
          <w:szCs w:val="32"/>
        </w:rPr>
      </w:pPr>
    </w:p>
    <w:p w:rsidR="005735FC" w:rsidRPr="00B6447B" w:rsidRDefault="005735FC" w:rsidP="00271DDA">
      <w:pPr>
        <w:spacing w:line="580" w:lineRule="exact"/>
        <w:ind w:firstLineChars="200" w:firstLine="31680"/>
        <w:rPr>
          <w:rFonts w:ascii="仿宋" w:eastAsia="仿宋" w:hAnsi="仿宋" w:cs="仿宋"/>
          <w:color w:val="000000"/>
          <w:sz w:val="32"/>
          <w:szCs w:val="32"/>
        </w:rPr>
      </w:pPr>
    </w:p>
    <w:p w:rsidR="005735FC" w:rsidRDefault="005735FC" w:rsidP="00271DDA">
      <w:pPr>
        <w:spacing w:line="580" w:lineRule="exact"/>
        <w:rPr>
          <w:rFonts w:ascii="仿宋_GB2312" w:eastAsia="仿宋_GB2312" w:hAnsi="宋体"/>
          <w:color w:val="000000"/>
          <w:sz w:val="32"/>
          <w:szCs w:val="32"/>
        </w:rPr>
      </w:pPr>
    </w:p>
    <w:p w:rsidR="005735FC" w:rsidRDefault="005735FC" w:rsidP="00271DDA">
      <w:pPr>
        <w:spacing w:line="580" w:lineRule="exact"/>
        <w:rPr>
          <w:rFonts w:ascii="仿宋_GB2312" w:eastAsia="仿宋_GB2312" w:hAnsi="宋体"/>
          <w:color w:val="000000"/>
          <w:sz w:val="32"/>
          <w:szCs w:val="32"/>
        </w:rPr>
      </w:pPr>
    </w:p>
    <w:p w:rsidR="005735FC" w:rsidRPr="00B6447B" w:rsidRDefault="005735FC" w:rsidP="00271DDA">
      <w:pPr>
        <w:spacing w:line="580" w:lineRule="exact"/>
        <w:rPr>
          <w:rFonts w:ascii="仿宋_GB2312" w:eastAsia="仿宋_GB2312" w:hAnsi="宋体"/>
          <w:color w:val="000000"/>
          <w:sz w:val="32"/>
          <w:szCs w:val="32"/>
        </w:rPr>
      </w:pPr>
    </w:p>
    <w:p w:rsidR="005735FC" w:rsidRPr="00B6447B" w:rsidRDefault="005735FC" w:rsidP="00271DDA">
      <w:pPr>
        <w:tabs>
          <w:tab w:val="left" w:pos="720"/>
        </w:tabs>
        <w:spacing w:line="520" w:lineRule="exact"/>
        <w:ind w:firstLineChars="100" w:firstLine="31680"/>
        <w:rPr>
          <w:rFonts w:ascii="仿宋_GB2312" w:eastAsia="仿宋_GB2312" w:hAnsi="宋体" w:cs="仿宋_GB2312"/>
          <w:color w:val="000000"/>
          <w:spacing w:val="-4"/>
          <w:sz w:val="28"/>
          <w:szCs w:val="28"/>
        </w:rPr>
      </w:pPr>
      <w:r>
        <w:rPr>
          <w:noProof/>
        </w:rPr>
        <w:pict>
          <v:line id="直接连接符 5" o:spid="_x0000_s1027" style="position:absolute;left:0;text-align:left;z-index:251658240;visibility:visible;mso-position-horizontal:center;mso-position-horizontal-relative:margin" from="0,.1pt" to="442.2pt,.1pt" strokeweight="1pt">
            <w10:wrap anchorx="margin"/>
          </v:line>
        </w:pict>
      </w:r>
      <w:r w:rsidRPr="00B6447B">
        <w:rPr>
          <w:rFonts w:ascii="仿宋_GB2312" w:eastAsia="仿宋_GB2312" w:cs="仿宋_GB2312" w:hint="eastAsia"/>
          <w:color w:val="000000"/>
          <w:spacing w:val="-4"/>
          <w:sz w:val="28"/>
          <w:szCs w:val="28"/>
        </w:rPr>
        <w:t>抄送：</w:t>
      </w:r>
      <w:r w:rsidRPr="00B6447B">
        <w:rPr>
          <w:rFonts w:ascii="仿宋_GB2312" w:eastAsia="仿宋_GB2312" w:hAnsi="宋体" w:cs="仿宋_GB2312" w:hint="eastAsia"/>
          <w:color w:val="000000"/>
          <w:spacing w:val="-4"/>
          <w:sz w:val="28"/>
          <w:szCs w:val="28"/>
        </w:rPr>
        <w:t>县委各部门，县人大常委会、县政协办公室，县人武部，县法院，</w:t>
      </w:r>
    </w:p>
    <w:p w:rsidR="005735FC" w:rsidRPr="00B6447B" w:rsidRDefault="005735FC" w:rsidP="00271DDA">
      <w:pPr>
        <w:tabs>
          <w:tab w:val="left" w:pos="720"/>
        </w:tabs>
        <w:spacing w:line="520" w:lineRule="exact"/>
        <w:ind w:firstLineChars="400" w:firstLine="31680"/>
        <w:rPr>
          <w:rFonts w:ascii="仿宋_GB2312" w:eastAsia="仿宋_GB2312" w:hAnsi="宋体"/>
          <w:color w:val="000000"/>
          <w:spacing w:val="-4"/>
          <w:sz w:val="28"/>
          <w:szCs w:val="28"/>
        </w:rPr>
      </w:pPr>
      <w:r w:rsidRPr="00B6447B">
        <w:rPr>
          <w:rFonts w:ascii="仿宋_GB2312" w:eastAsia="仿宋_GB2312" w:hAnsi="宋体" w:cs="仿宋_GB2312" w:hint="eastAsia"/>
          <w:color w:val="000000"/>
          <w:spacing w:val="-4"/>
          <w:sz w:val="28"/>
          <w:szCs w:val="28"/>
        </w:rPr>
        <w:t>县检察院。</w:t>
      </w:r>
    </w:p>
    <w:p w:rsidR="005735FC" w:rsidRPr="00B6447B" w:rsidRDefault="005735FC" w:rsidP="005F3341">
      <w:pPr>
        <w:spacing w:line="520" w:lineRule="exact"/>
        <w:ind w:firstLineChars="100" w:firstLine="31680"/>
        <w:rPr>
          <w:rFonts w:ascii="仿宋" w:eastAsia="仿宋" w:hAnsi="仿宋" w:cs="仿宋"/>
          <w:color w:val="000000"/>
          <w:sz w:val="32"/>
          <w:szCs w:val="32"/>
        </w:rPr>
      </w:pPr>
      <w:r>
        <w:rPr>
          <w:noProof/>
        </w:rPr>
        <w:pict>
          <v:line id="直接连接符 4" o:spid="_x0000_s1028" style="position:absolute;left:0;text-align:left;z-index:251657216;visibility:visible;mso-position-horizontal:center;mso-position-horizontal-relative:margin" from="0,27.75pt" to="442.2pt,27.75pt" strokeweight="1pt">
            <w10:wrap anchorx="margin"/>
          </v:line>
        </w:pict>
      </w:r>
      <w:r>
        <w:rPr>
          <w:noProof/>
        </w:rPr>
        <w:pict>
          <v:line id="直接连接符 3" o:spid="_x0000_s1029" style="position:absolute;left:0;text-align:left;z-index:251656192;visibility:visible;mso-position-horizontal:center;mso-position-horizontal-relative:margin" from="0,2pt" to="442.2pt,2pt">
            <w10:wrap anchorx="margin"/>
          </v:line>
        </w:pict>
      </w:r>
      <w:r w:rsidRPr="00B6447B">
        <w:rPr>
          <w:rFonts w:ascii="仿宋_GB2312" w:eastAsia="仿宋_GB2312" w:hAnsi="宋体" w:cs="仿宋_GB2312" w:hint="eastAsia"/>
          <w:color w:val="000000"/>
          <w:sz w:val="28"/>
          <w:szCs w:val="28"/>
        </w:rPr>
        <w:t>三门县人民政府办公室</w:t>
      </w:r>
      <w:r w:rsidRPr="00B6447B">
        <w:rPr>
          <w:rFonts w:ascii="仿宋_GB2312" w:eastAsia="仿宋_GB2312" w:hAnsi="宋体" w:cs="仿宋_GB2312"/>
          <w:color w:val="000000"/>
          <w:sz w:val="28"/>
          <w:szCs w:val="28"/>
        </w:rPr>
        <w:t xml:space="preserve">                   </w:t>
      </w:r>
      <w:smartTag w:uri="urn:schemas-microsoft-com:office:smarttags" w:element="chsdate">
        <w:smartTagPr>
          <w:attr w:name="IsROCDate" w:val="False"/>
          <w:attr w:name="IsLunarDate" w:val="False"/>
          <w:attr w:name="Day" w:val="20"/>
          <w:attr w:name="Month" w:val="12"/>
          <w:attr w:name="Year" w:val="2018"/>
        </w:smartTagPr>
        <w:r w:rsidRPr="00B6447B">
          <w:rPr>
            <w:rFonts w:ascii="仿宋_GB2312" w:eastAsia="仿宋_GB2312" w:hAnsi="宋体" w:cs="仿宋_GB2312"/>
            <w:color w:val="000000"/>
            <w:sz w:val="28"/>
            <w:szCs w:val="28"/>
          </w:rPr>
          <w:t>2018</w:t>
        </w:r>
        <w:r w:rsidRPr="00B6447B">
          <w:rPr>
            <w:rFonts w:ascii="仿宋_GB2312" w:eastAsia="仿宋_GB2312" w:hAnsi="宋体" w:cs="仿宋_GB2312" w:hint="eastAsia"/>
            <w:color w:val="000000"/>
            <w:sz w:val="28"/>
            <w:szCs w:val="28"/>
          </w:rPr>
          <w:t>年</w:t>
        </w:r>
        <w:r w:rsidRPr="00B6447B">
          <w:rPr>
            <w:rFonts w:ascii="仿宋_GB2312" w:eastAsia="仿宋_GB2312" w:hAnsi="宋体" w:cs="仿宋_GB2312"/>
            <w:color w:val="000000"/>
            <w:sz w:val="28"/>
            <w:szCs w:val="28"/>
          </w:rPr>
          <w:t>12</w:t>
        </w:r>
        <w:r w:rsidRPr="00B6447B">
          <w:rPr>
            <w:rFonts w:ascii="仿宋_GB2312" w:eastAsia="仿宋_GB2312" w:hAnsi="宋体" w:cs="仿宋_GB2312" w:hint="eastAsia"/>
            <w:color w:val="000000"/>
            <w:sz w:val="28"/>
            <w:szCs w:val="28"/>
          </w:rPr>
          <w:t>月</w:t>
        </w:r>
        <w:r w:rsidRPr="00B6447B">
          <w:rPr>
            <w:rFonts w:ascii="仿宋_GB2312" w:eastAsia="仿宋_GB2312" w:hAnsi="宋体" w:cs="仿宋_GB2312"/>
            <w:color w:val="000000"/>
            <w:sz w:val="28"/>
            <w:szCs w:val="28"/>
          </w:rPr>
          <w:t>20</w:t>
        </w:r>
        <w:r w:rsidRPr="00B6447B">
          <w:rPr>
            <w:rFonts w:ascii="仿宋_GB2312" w:eastAsia="仿宋_GB2312" w:hAnsi="宋体" w:cs="仿宋_GB2312" w:hint="eastAsia"/>
            <w:color w:val="000000"/>
            <w:sz w:val="28"/>
            <w:szCs w:val="28"/>
          </w:rPr>
          <w:t>日</w:t>
        </w:r>
      </w:smartTag>
      <w:r w:rsidRPr="00B6447B">
        <w:rPr>
          <w:rFonts w:ascii="仿宋_GB2312" w:eastAsia="仿宋_GB2312" w:hAnsi="宋体" w:cs="仿宋_GB2312" w:hint="eastAsia"/>
          <w:color w:val="000000"/>
          <w:sz w:val="28"/>
          <w:szCs w:val="28"/>
        </w:rPr>
        <w:t>印发</w:t>
      </w:r>
      <w:r w:rsidRPr="00B6447B">
        <w:rPr>
          <w:rFonts w:ascii="仿宋_GB2312" w:eastAsia="仿宋_GB2312" w:hAnsi="宋体" w:cs="仿宋_GB2312"/>
          <w:color w:val="000000"/>
          <w:sz w:val="28"/>
          <w:szCs w:val="28"/>
        </w:rPr>
        <w:t xml:space="preserve"> </w:t>
      </w:r>
    </w:p>
    <w:sectPr w:rsidR="005735FC" w:rsidRPr="00B6447B" w:rsidSect="00C7682F">
      <w:footerReference w:type="even" r:id="rId7"/>
      <w:footerReference w:type="default" r:id="rId8"/>
      <w:pgSz w:w="11906" w:h="16838" w:code="9"/>
      <w:pgMar w:top="1928" w:right="1531" w:bottom="1871"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5FC" w:rsidRDefault="005735FC">
      <w:r>
        <w:separator/>
      </w:r>
    </w:p>
  </w:endnote>
  <w:endnote w:type="continuationSeparator" w:id="0">
    <w:p w:rsidR="005735FC" w:rsidRDefault="00573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微软雅黑"/>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FC" w:rsidRDefault="005735FC" w:rsidP="005F3341">
    <w:pPr>
      <w:pStyle w:val="Footer"/>
      <w:ind w:firstLineChars="100" w:firstLine="31680"/>
    </w:pPr>
    <w:r>
      <w:rPr>
        <w:rFonts w:ascii="仿宋_GB2312" w:eastAsia="仿宋_GB2312"/>
        <w:sz w:val="28"/>
        <w:szCs w:val="28"/>
      </w:rPr>
      <w:t>—</w:t>
    </w:r>
    <w:r w:rsidRPr="000212DF">
      <w:rPr>
        <w:rFonts w:ascii="宋体" w:hAnsi="宋体"/>
        <w:sz w:val="28"/>
        <w:szCs w:val="28"/>
      </w:rPr>
      <w:t xml:space="preserve"> </w:t>
    </w:r>
    <w:r w:rsidRPr="000212DF">
      <w:rPr>
        <w:rFonts w:ascii="宋体" w:hAnsi="宋体"/>
        <w:sz w:val="28"/>
        <w:szCs w:val="28"/>
      </w:rPr>
      <w:fldChar w:fldCharType="begin"/>
    </w:r>
    <w:r w:rsidRPr="000212DF">
      <w:rPr>
        <w:rFonts w:ascii="宋体" w:hAnsi="宋体"/>
        <w:sz w:val="28"/>
        <w:szCs w:val="28"/>
      </w:rPr>
      <w:instrText xml:space="preserve"> PAGE </w:instrText>
    </w:r>
    <w:r w:rsidRPr="000212DF">
      <w:rPr>
        <w:rFonts w:ascii="宋体" w:hAnsi="宋体"/>
        <w:sz w:val="28"/>
        <w:szCs w:val="28"/>
      </w:rPr>
      <w:fldChar w:fldCharType="separate"/>
    </w:r>
    <w:r>
      <w:rPr>
        <w:rFonts w:ascii="宋体" w:hAnsi="宋体"/>
        <w:noProof/>
        <w:sz w:val="28"/>
        <w:szCs w:val="28"/>
      </w:rPr>
      <w:t>10</w:t>
    </w:r>
    <w:r w:rsidRPr="000212DF">
      <w:rPr>
        <w:rFonts w:ascii="宋体" w:hAnsi="宋体"/>
        <w:sz w:val="28"/>
        <w:szCs w:val="28"/>
      </w:rPr>
      <w:fldChar w:fldCharType="end"/>
    </w:r>
    <w:r w:rsidRPr="000212DF">
      <w:rPr>
        <w:rFonts w:ascii="宋体" w:hAnsi="宋体"/>
        <w:sz w:val="28"/>
        <w:szCs w:val="28"/>
      </w:rPr>
      <w:t xml:space="preserve"> </w:t>
    </w:r>
    <w:r>
      <w:rPr>
        <w:rFonts w:ascii="仿宋_GB2312" w:eastAsia="仿宋_GB2312"/>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FC" w:rsidRDefault="005735FC" w:rsidP="008B2A5A">
    <w:pPr>
      <w:pStyle w:val="Footer"/>
      <w:wordWrap w:val="0"/>
      <w:jc w:val="right"/>
    </w:pPr>
    <w:r>
      <w:rPr>
        <w:rFonts w:ascii="仿宋_GB2312" w:eastAsia="仿宋_GB2312"/>
        <w:sz w:val="28"/>
        <w:szCs w:val="28"/>
      </w:rPr>
      <w:t>—</w:t>
    </w:r>
    <w:r w:rsidRPr="000212DF">
      <w:rPr>
        <w:rFonts w:ascii="宋体" w:hAnsi="宋体"/>
        <w:sz w:val="28"/>
        <w:szCs w:val="28"/>
      </w:rPr>
      <w:t xml:space="preserve"> </w:t>
    </w:r>
    <w:r w:rsidRPr="000212DF">
      <w:rPr>
        <w:rFonts w:ascii="宋体" w:hAnsi="宋体"/>
        <w:sz w:val="28"/>
        <w:szCs w:val="28"/>
      </w:rPr>
      <w:fldChar w:fldCharType="begin"/>
    </w:r>
    <w:r w:rsidRPr="000212DF">
      <w:rPr>
        <w:rFonts w:ascii="宋体" w:hAnsi="宋体"/>
        <w:sz w:val="28"/>
        <w:szCs w:val="28"/>
      </w:rPr>
      <w:instrText xml:space="preserve"> PAGE </w:instrText>
    </w:r>
    <w:r w:rsidRPr="000212DF">
      <w:rPr>
        <w:rFonts w:ascii="宋体" w:hAnsi="宋体"/>
        <w:sz w:val="28"/>
        <w:szCs w:val="28"/>
      </w:rPr>
      <w:fldChar w:fldCharType="separate"/>
    </w:r>
    <w:r>
      <w:rPr>
        <w:rFonts w:ascii="宋体" w:hAnsi="宋体"/>
        <w:noProof/>
        <w:sz w:val="28"/>
        <w:szCs w:val="28"/>
      </w:rPr>
      <w:t>9</w:t>
    </w:r>
    <w:r w:rsidRPr="000212DF">
      <w:rPr>
        <w:rFonts w:ascii="宋体" w:hAnsi="宋体"/>
        <w:sz w:val="28"/>
        <w:szCs w:val="28"/>
      </w:rPr>
      <w:fldChar w:fldCharType="end"/>
    </w:r>
    <w:r w:rsidRPr="000212DF">
      <w:rPr>
        <w:rFonts w:ascii="宋体" w:hAnsi="宋体"/>
        <w:sz w:val="28"/>
        <w:szCs w:val="28"/>
      </w:rPr>
      <w:t xml:space="preserve"> </w:t>
    </w:r>
    <w:r>
      <w:rPr>
        <w:rFonts w:ascii="仿宋_GB2312" w:eastAsia="仿宋_GB2312"/>
        <w:sz w:val="28"/>
        <w:szCs w:val="28"/>
      </w:rPr>
      <w:t>—</w:t>
    </w:r>
    <w:r>
      <w:rPr>
        <w:rFonts w:ascii="仿宋_GB2312" w:eastAsia="仿宋_GB2312"/>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5FC" w:rsidRDefault="005735FC">
      <w:r>
        <w:separator/>
      </w:r>
    </w:p>
  </w:footnote>
  <w:footnote w:type="continuationSeparator" w:id="0">
    <w:p w:rsidR="005735FC" w:rsidRDefault="00573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CECCFF"/>
    <w:multiLevelType w:val="singleLevel"/>
    <w:tmpl w:val="DACECCFF"/>
    <w:lvl w:ilvl="0">
      <w:start w:val="1"/>
      <w:numFmt w:val="chineseCounting"/>
      <w:suff w:val="nothing"/>
      <w:lvlText w:val="%1、"/>
      <w:lvlJc w:val="left"/>
      <w:rPr>
        <w:rFonts w:cs="Times New Roman" w:hint="eastAsia"/>
      </w:rPr>
    </w:lvl>
  </w:abstractNum>
  <w:abstractNum w:abstractNumId="1">
    <w:nsid w:val="FFBB89F9"/>
    <w:multiLevelType w:val="singleLevel"/>
    <w:tmpl w:val="FFBB89F9"/>
    <w:lvl w:ilvl="0">
      <w:start w:val="1"/>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attachedTemplate r:id="rId1"/>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E117B83"/>
    <w:rsid w:val="000212DF"/>
    <w:rsid w:val="000E4B37"/>
    <w:rsid w:val="000F6571"/>
    <w:rsid w:val="00141E6C"/>
    <w:rsid w:val="00234BAC"/>
    <w:rsid w:val="00271DDA"/>
    <w:rsid w:val="002B4C26"/>
    <w:rsid w:val="00357059"/>
    <w:rsid w:val="003F09C8"/>
    <w:rsid w:val="004F73F4"/>
    <w:rsid w:val="00525C41"/>
    <w:rsid w:val="00530DD6"/>
    <w:rsid w:val="005735FC"/>
    <w:rsid w:val="005B6CCF"/>
    <w:rsid w:val="005F3341"/>
    <w:rsid w:val="00622058"/>
    <w:rsid w:val="00623B85"/>
    <w:rsid w:val="00702E7B"/>
    <w:rsid w:val="007401AD"/>
    <w:rsid w:val="007B2DC3"/>
    <w:rsid w:val="007B6FD7"/>
    <w:rsid w:val="008466A5"/>
    <w:rsid w:val="008B2A5A"/>
    <w:rsid w:val="0091029A"/>
    <w:rsid w:val="009B1B9F"/>
    <w:rsid w:val="009E5EFC"/>
    <w:rsid w:val="00B054F9"/>
    <w:rsid w:val="00B23C44"/>
    <w:rsid w:val="00B6447B"/>
    <w:rsid w:val="00B977AF"/>
    <w:rsid w:val="00BF1D38"/>
    <w:rsid w:val="00C7682F"/>
    <w:rsid w:val="00D97CBD"/>
    <w:rsid w:val="00EF000C"/>
    <w:rsid w:val="00EF6A73"/>
    <w:rsid w:val="01A80F32"/>
    <w:rsid w:val="025B6E84"/>
    <w:rsid w:val="029D09B5"/>
    <w:rsid w:val="02BD6304"/>
    <w:rsid w:val="036B15FB"/>
    <w:rsid w:val="037C5C15"/>
    <w:rsid w:val="03902BEE"/>
    <w:rsid w:val="03CE4899"/>
    <w:rsid w:val="03F3124E"/>
    <w:rsid w:val="05715996"/>
    <w:rsid w:val="060370E4"/>
    <w:rsid w:val="063A40EE"/>
    <w:rsid w:val="067C581C"/>
    <w:rsid w:val="087807E7"/>
    <w:rsid w:val="088A1F38"/>
    <w:rsid w:val="08AC7C0F"/>
    <w:rsid w:val="08AE0711"/>
    <w:rsid w:val="08D440C6"/>
    <w:rsid w:val="08FE16B3"/>
    <w:rsid w:val="09463149"/>
    <w:rsid w:val="09AE4640"/>
    <w:rsid w:val="09D14E50"/>
    <w:rsid w:val="09F8315C"/>
    <w:rsid w:val="0A255C50"/>
    <w:rsid w:val="0A725DBA"/>
    <w:rsid w:val="0AC335B6"/>
    <w:rsid w:val="0AEE016A"/>
    <w:rsid w:val="0B4B012A"/>
    <w:rsid w:val="0B5E4FB5"/>
    <w:rsid w:val="0BE22114"/>
    <w:rsid w:val="0CE67E65"/>
    <w:rsid w:val="0D167C93"/>
    <w:rsid w:val="0D1802EE"/>
    <w:rsid w:val="0D4C50C8"/>
    <w:rsid w:val="0D786E18"/>
    <w:rsid w:val="0DB44025"/>
    <w:rsid w:val="0DC47ADC"/>
    <w:rsid w:val="0DD54213"/>
    <w:rsid w:val="0DE64039"/>
    <w:rsid w:val="0DF34F26"/>
    <w:rsid w:val="0DFC1EE1"/>
    <w:rsid w:val="0E364FCB"/>
    <w:rsid w:val="0F52517A"/>
    <w:rsid w:val="0F5D4323"/>
    <w:rsid w:val="0F644834"/>
    <w:rsid w:val="0F7F599B"/>
    <w:rsid w:val="0F9F640A"/>
    <w:rsid w:val="0FD04E3D"/>
    <w:rsid w:val="10351346"/>
    <w:rsid w:val="104A1FF2"/>
    <w:rsid w:val="110A054B"/>
    <w:rsid w:val="110D53AD"/>
    <w:rsid w:val="115B2749"/>
    <w:rsid w:val="125A5219"/>
    <w:rsid w:val="12BD3361"/>
    <w:rsid w:val="12CA3914"/>
    <w:rsid w:val="13737294"/>
    <w:rsid w:val="13963156"/>
    <w:rsid w:val="13AC69DE"/>
    <w:rsid w:val="13AD1EE9"/>
    <w:rsid w:val="13B60BDD"/>
    <w:rsid w:val="1477701B"/>
    <w:rsid w:val="14D03910"/>
    <w:rsid w:val="1509377C"/>
    <w:rsid w:val="159F323F"/>
    <w:rsid w:val="15A526C5"/>
    <w:rsid w:val="15C80635"/>
    <w:rsid w:val="16C05B4C"/>
    <w:rsid w:val="16F620BD"/>
    <w:rsid w:val="1754539E"/>
    <w:rsid w:val="178C1885"/>
    <w:rsid w:val="18291039"/>
    <w:rsid w:val="187512EF"/>
    <w:rsid w:val="189030C0"/>
    <w:rsid w:val="18A77A0B"/>
    <w:rsid w:val="18EC4974"/>
    <w:rsid w:val="19B82249"/>
    <w:rsid w:val="1C387DBC"/>
    <w:rsid w:val="1CCF6B95"/>
    <w:rsid w:val="1D2E14CC"/>
    <w:rsid w:val="1E530A92"/>
    <w:rsid w:val="1E8A6E01"/>
    <w:rsid w:val="1FF85D22"/>
    <w:rsid w:val="203D0C98"/>
    <w:rsid w:val="2179616B"/>
    <w:rsid w:val="21907842"/>
    <w:rsid w:val="21A77798"/>
    <w:rsid w:val="21E20284"/>
    <w:rsid w:val="21F46C52"/>
    <w:rsid w:val="21FD7B76"/>
    <w:rsid w:val="22497379"/>
    <w:rsid w:val="236724A2"/>
    <w:rsid w:val="23D066BE"/>
    <w:rsid w:val="23E37F6D"/>
    <w:rsid w:val="24A31190"/>
    <w:rsid w:val="24CC5F5A"/>
    <w:rsid w:val="24D818BA"/>
    <w:rsid w:val="2524446C"/>
    <w:rsid w:val="252513DB"/>
    <w:rsid w:val="257C5F8B"/>
    <w:rsid w:val="266C74BE"/>
    <w:rsid w:val="26CE046F"/>
    <w:rsid w:val="27215A6C"/>
    <w:rsid w:val="272543D2"/>
    <w:rsid w:val="27483ED7"/>
    <w:rsid w:val="291D5FE8"/>
    <w:rsid w:val="29501920"/>
    <w:rsid w:val="29631CB4"/>
    <w:rsid w:val="2971471C"/>
    <w:rsid w:val="29882567"/>
    <w:rsid w:val="29A967E4"/>
    <w:rsid w:val="2A091BCA"/>
    <w:rsid w:val="2A5E258E"/>
    <w:rsid w:val="2AE3481E"/>
    <w:rsid w:val="2B03789E"/>
    <w:rsid w:val="2C041BBA"/>
    <w:rsid w:val="2C6107DF"/>
    <w:rsid w:val="2C6A0226"/>
    <w:rsid w:val="2D6454F1"/>
    <w:rsid w:val="2D756E96"/>
    <w:rsid w:val="2DB9781E"/>
    <w:rsid w:val="2E117B83"/>
    <w:rsid w:val="2E4128D5"/>
    <w:rsid w:val="2EC11210"/>
    <w:rsid w:val="2F141A4B"/>
    <w:rsid w:val="2FFB6452"/>
    <w:rsid w:val="302323B5"/>
    <w:rsid w:val="302F2C66"/>
    <w:rsid w:val="3032029B"/>
    <w:rsid w:val="305763EC"/>
    <w:rsid w:val="308768FD"/>
    <w:rsid w:val="31F42D91"/>
    <w:rsid w:val="341174EB"/>
    <w:rsid w:val="348B7A69"/>
    <w:rsid w:val="34E61F26"/>
    <w:rsid w:val="352B1FCB"/>
    <w:rsid w:val="353A5552"/>
    <w:rsid w:val="35D016A9"/>
    <w:rsid w:val="370D6083"/>
    <w:rsid w:val="37185209"/>
    <w:rsid w:val="37A3704C"/>
    <w:rsid w:val="37EE0BFB"/>
    <w:rsid w:val="37F7488A"/>
    <w:rsid w:val="37FD5836"/>
    <w:rsid w:val="388E4A21"/>
    <w:rsid w:val="38C77E87"/>
    <w:rsid w:val="39041F8A"/>
    <w:rsid w:val="392725DE"/>
    <w:rsid w:val="39FC14FE"/>
    <w:rsid w:val="39FE15AF"/>
    <w:rsid w:val="3A07370E"/>
    <w:rsid w:val="3A3D1A0D"/>
    <w:rsid w:val="3A504E68"/>
    <w:rsid w:val="3AA91538"/>
    <w:rsid w:val="3B8502B8"/>
    <w:rsid w:val="3C59443C"/>
    <w:rsid w:val="3D2749CB"/>
    <w:rsid w:val="3D736E62"/>
    <w:rsid w:val="3D7B42E8"/>
    <w:rsid w:val="3DC11722"/>
    <w:rsid w:val="3DC2577E"/>
    <w:rsid w:val="3DFE5E79"/>
    <w:rsid w:val="3E33576E"/>
    <w:rsid w:val="3EC311DA"/>
    <w:rsid w:val="3FB55582"/>
    <w:rsid w:val="40182C06"/>
    <w:rsid w:val="407751D8"/>
    <w:rsid w:val="40B17137"/>
    <w:rsid w:val="40D2202C"/>
    <w:rsid w:val="40EC6012"/>
    <w:rsid w:val="41095B58"/>
    <w:rsid w:val="415A6C87"/>
    <w:rsid w:val="41F150BD"/>
    <w:rsid w:val="42517B79"/>
    <w:rsid w:val="432440BC"/>
    <w:rsid w:val="43666218"/>
    <w:rsid w:val="43D97719"/>
    <w:rsid w:val="45414A35"/>
    <w:rsid w:val="45946F87"/>
    <w:rsid w:val="459B6A0D"/>
    <w:rsid w:val="45E55294"/>
    <w:rsid w:val="462B4FCC"/>
    <w:rsid w:val="46A8320E"/>
    <w:rsid w:val="47432D67"/>
    <w:rsid w:val="477D5DFA"/>
    <w:rsid w:val="47A235B7"/>
    <w:rsid w:val="47EB3163"/>
    <w:rsid w:val="47EC6BC3"/>
    <w:rsid w:val="48566100"/>
    <w:rsid w:val="49763022"/>
    <w:rsid w:val="49CA455D"/>
    <w:rsid w:val="4AAD2692"/>
    <w:rsid w:val="4AC20335"/>
    <w:rsid w:val="4AD04AA0"/>
    <w:rsid w:val="4B485047"/>
    <w:rsid w:val="4B551F77"/>
    <w:rsid w:val="4BCA0504"/>
    <w:rsid w:val="4C377E0C"/>
    <w:rsid w:val="4CFF69FB"/>
    <w:rsid w:val="4DEE05C8"/>
    <w:rsid w:val="4DF4631F"/>
    <w:rsid w:val="4E0577B4"/>
    <w:rsid w:val="4E9C50EA"/>
    <w:rsid w:val="4ED155FF"/>
    <w:rsid w:val="4EEE3330"/>
    <w:rsid w:val="4FB42484"/>
    <w:rsid w:val="504F7255"/>
    <w:rsid w:val="509125A7"/>
    <w:rsid w:val="50E10683"/>
    <w:rsid w:val="513C4395"/>
    <w:rsid w:val="51486796"/>
    <w:rsid w:val="52240D3B"/>
    <w:rsid w:val="52675F18"/>
    <w:rsid w:val="53566843"/>
    <w:rsid w:val="53641DCF"/>
    <w:rsid w:val="53D44DF1"/>
    <w:rsid w:val="53EE0DB7"/>
    <w:rsid w:val="544636E7"/>
    <w:rsid w:val="544B098A"/>
    <w:rsid w:val="54D70054"/>
    <w:rsid w:val="55056CD4"/>
    <w:rsid w:val="55B265C4"/>
    <w:rsid w:val="55B94B42"/>
    <w:rsid w:val="56D8472F"/>
    <w:rsid w:val="56E52BC3"/>
    <w:rsid w:val="56FE64E9"/>
    <w:rsid w:val="58082B64"/>
    <w:rsid w:val="5875166C"/>
    <w:rsid w:val="589236A3"/>
    <w:rsid w:val="58D74BE9"/>
    <w:rsid w:val="593603E9"/>
    <w:rsid w:val="595B66A2"/>
    <w:rsid w:val="59672256"/>
    <w:rsid w:val="5A74172D"/>
    <w:rsid w:val="5AD21F7B"/>
    <w:rsid w:val="5B6F7315"/>
    <w:rsid w:val="5B78460F"/>
    <w:rsid w:val="5B825792"/>
    <w:rsid w:val="5BBF1A1A"/>
    <w:rsid w:val="5C2B174F"/>
    <w:rsid w:val="5C2F648A"/>
    <w:rsid w:val="5C602A41"/>
    <w:rsid w:val="5CF638A4"/>
    <w:rsid w:val="5D4D75A4"/>
    <w:rsid w:val="5E136AD2"/>
    <w:rsid w:val="5E547CE5"/>
    <w:rsid w:val="5EB66F3F"/>
    <w:rsid w:val="5EE722C9"/>
    <w:rsid w:val="5F7D228A"/>
    <w:rsid w:val="5FE80A29"/>
    <w:rsid w:val="5FF25258"/>
    <w:rsid w:val="60611422"/>
    <w:rsid w:val="6099355A"/>
    <w:rsid w:val="60DF2088"/>
    <w:rsid w:val="61000D9C"/>
    <w:rsid w:val="61262695"/>
    <w:rsid w:val="61735231"/>
    <w:rsid w:val="61B520BE"/>
    <w:rsid w:val="62075417"/>
    <w:rsid w:val="62404B33"/>
    <w:rsid w:val="625740F1"/>
    <w:rsid w:val="62885006"/>
    <w:rsid w:val="629C71CF"/>
    <w:rsid w:val="62B42594"/>
    <w:rsid w:val="62BF7012"/>
    <w:rsid w:val="631B3539"/>
    <w:rsid w:val="632A02B8"/>
    <w:rsid w:val="6351088D"/>
    <w:rsid w:val="63595965"/>
    <w:rsid w:val="63904C9F"/>
    <w:rsid w:val="639C1671"/>
    <w:rsid w:val="6437233F"/>
    <w:rsid w:val="643E2A1F"/>
    <w:rsid w:val="645851F9"/>
    <w:rsid w:val="64AE5CCD"/>
    <w:rsid w:val="64C20D70"/>
    <w:rsid w:val="650A7C1D"/>
    <w:rsid w:val="652244D8"/>
    <w:rsid w:val="65265AED"/>
    <w:rsid w:val="662A42C3"/>
    <w:rsid w:val="665D1079"/>
    <w:rsid w:val="66F31D99"/>
    <w:rsid w:val="67C57A35"/>
    <w:rsid w:val="68CE182B"/>
    <w:rsid w:val="68F46EF5"/>
    <w:rsid w:val="68FB19F5"/>
    <w:rsid w:val="698A0B54"/>
    <w:rsid w:val="6A096673"/>
    <w:rsid w:val="6A1228C3"/>
    <w:rsid w:val="6ABF76E8"/>
    <w:rsid w:val="6ADA204B"/>
    <w:rsid w:val="6B2C0FBE"/>
    <w:rsid w:val="6B3375F5"/>
    <w:rsid w:val="6C715C08"/>
    <w:rsid w:val="6CBA327F"/>
    <w:rsid w:val="6D2F2C0F"/>
    <w:rsid w:val="6D535020"/>
    <w:rsid w:val="6D822279"/>
    <w:rsid w:val="6E5635D1"/>
    <w:rsid w:val="6E8B4EB4"/>
    <w:rsid w:val="6E9E2D03"/>
    <w:rsid w:val="6ED65C9D"/>
    <w:rsid w:val="6EF969A6"/>
    <w:rsid w:val="6F621AFF"/>
    <w:rsid w:val="6FFA42F9"/>
    <w:rsid w:val="7049599C"/>
    <w:rsid w:val="70C02A92"/>
    <w:rsid w:val="70D04667"/>
    <w:rsid w:val="714A56A2"/>
    <w:rsid w:val="71EF3B79"/>
    <w:rsid w:val="72067150"/>
    <w:rsid w:val="722B7F7D"/>
    <w:rsid w:val="723B6EBA"/>
    <w:rsid w:val="72820A6F"/>
    <w:rsid w:val="72B6388F"/>
    <w:rsid w:val="736C387D"/>
    <w:rsid w:val="73D00EC4"/>
    <w:rsid w:val="743756D9"/>
    <w:rsid w:val="74A07C09"/>
    <w:rsid w:val="74EB1177"/>
    <w:rsid w:val="76322066"/>
    <w:rsid w:val="76C14993"/>
    <w:rsid w:val="770538DA"/>
    <w:rsid w:val="77D360FB"/>
    <w:rsid w:val="780B5298"/>
    <w:rsid w:val="789764BD"/>
    <w:rsid w:val="79400F06"/>
    <w:rsid w:val="797911D9"/>
    <w:rsid w:val="7A2612F0"/>
    <w:rsid w:val="7A47272D"/>
    <w:rsid w:val="7A48034B"/>
    <w:rsid w:val="7BB5173B"/>
    <w:rsid w:val="7DC00EAA"/>
    <w:rsid w:val="7DFC3A85"/>
    <w:rsid w:val="7EFD5617"/>
    <w:rsid w:val="7F8B5D5D"/>
    <w:rsid w:val="7FD21B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C8"/>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09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37EB5"/>
    <w:rPr>
      <w:rFonts w:ascii="Calibri" w:hAnsi="Calibri"/>
      <w:sz w:val="18"/>
      <w:szCs w:val="18"/>
    </w:rPr>
  </w:style>
  <w:style w:type="paragraph" w:styleId="Header">
    <w:name w:val="header"/>
    <w:basedOn w:val="Normal"/>
    <w:link w:val="HeaderChar"/>
    <w:uiPriority w:val="99"/>
    <w:rsid w:val="003F09C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637EB5"/>
    <w:rPr>
      <w:rFonts w:ascii="Calibri" w:hAnsi="Calibri"/>
      <w:sz w:val="18"/>
      <w:szCs w:val="18"/>
    </w:rPr>
  </w:style>
  <w:style w:type="character" w:styleId="PageNumber">
    <w:name w:val="page number"/>
    <w:basedOn w:val="DefaultParagraphFont"/>
    <w:uiPriority w:val="99"/>
    <w:rsid w:val="003F09C8"/>
    <w:rPr>
      <w:rFonts w:cs="Times New Roman"/>
    </w:rPr>
  </w:style>
  <w:style w:type="paragraph" w:styleId="BalloonText">
    <w:name w:val="Balloon Text"/>
    <w:basedOn w:val="Normal"/>
    <w:link w:val="BalloonTextChar"/>
    <w:uiPriority w:val="99"/>
    <w:rsid w:val="007401AD"/>
    <w:rPr>
      <w:sz w:val="18"/>
      <w:szCs w:val="18"/>
    </w:rPr>
  </w:style>
  <w:style w:type="character" w:customStyle="1" w:styleId="BalloonTextChar">
    <w:name w:val="Balloon Text Char"/>
    <w:basedOn w:val="DefaultParagraphFont"/>
    <w:link w:val="BalloonText"/>
    <w:uiPriority w:val="99"/>
    <w:locked/>
    <w:rsid w:val="007401A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117</TotalTime>
  <Pages>10</Pages>
  <Words>735</Words>
  <Characters>4190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lilin是Cavely啊</dc:creator>
  <cp:keywords/>
  <dc:description/>
  <cp:lastModifiedBy>PC</cp:lastModifiedBy>
  <cp:revision>14</cp:revision>
  <cp:lastPrinted>2018-12-25T07:57:00Z</cp:lastPrinted>
  <dcterms:created xsi:type="dcterms:W3CDTF">2018-10-07T13:06:00Z</dcterms:created>
  <dcterms:modified xsi:type="dcterms:W3CDTF">2018-12-26T08:06:00Z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